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93" w:rsidRPr="00365106" w:rsidRDefault="00DE5303" w:rsidP="000A477A">
      <w:pPr>
        <w:tabs>
          <w:tab w:val="left" w:pos="967"/>
          <w:tab w:val="left" w:pos="1131"/>
        </w:tabs>
        <w:spacing w:after="120"/>
        <w:jc w:val="both"/>
        <w:rPr>
          <w:rFonts w:ascii="Palatino Linotype" w:hAnsi="Palatino Linotype"/>
          <w:b/>
          <w:sz w:val="22"/>
          <w:szCs w:val="22"/>
        </w:rPr>
      </w:pPr>
      <w:r>
        <w:softHyphen/>
      </w:r>
      <w:r w:rsidR="00803352">
        <w:tab/>
      </w:r>
      <w:r w:rsidR="00803352">
        <w:tab/>
      </w:r>
      <w:r w:rsidR="009A6975">
        <w:softHyphen/>
      </w:r>
      <w:r w:rsidR="00C67D0F" w:rsidRPr="0048116C">
        <w:rPr>
          <w:rFonts w:ascii="Gill Sans MT" w:hAnsi="Gill Sans MT"/>
          <w:b/>
          <w:noProof/>
          <w:sz w:val="22"/>
          <w:szCs w:val="22"/>
        </w:rPr>
        <mc:AlternateContent>
          <mc:Choice Requires="wps">
            <w:drawing>
              <wp:inline distT="0" distB="0" distL="0" distR="0">
                <wp:extent cx="6120000" cy="476250"/>
                <wp:effectExtent l="0" t="0" r="14605" b="16510"/>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76250"/>
                        </a:xfrm>
                        <a:prstGeom prst="rect">
                          <a:avLst/>
                        </a:prstGeom>
                        <a:noFill/>
                        <a:ln w="6350">
                          <a:solidFill>
                            <a:srgbClr val="E92C30"/>
                          </a:solidFill>
                          <a:miter lim="800000"/>
                          <a:headEnd/>
                          <a:tailEnd/>
                        </a:ln>
                      </wps:spPr>
                      <wps:txbx>
                        <w:txbxContent>
                          <w:p w:rsidR="00DA6094" w:rsidRPr="000A477A" w:rsidRDefault="00814DDA" w:rsidP="00814DDA">
                            <w:pPr>
                              <w:spacing w:line="320" w:lineRule="exact"/>
                              <w:jc w:val="center"/>
                              <w:rPr>
                                <w:rFonts w:ascii="Palatino Linotype" w:hAnsi="Palatino Linotype"/>
                                <w:b/>
                                <w:lang w:val="es-ES_tradnl"/>
                              </w:rPr>
                            </w:pPr>
                            <w:r w:rsidRPr="000A477A">
                              <w:rPr>
                                <w:rFonts w:ascii="Palatino Linotype" w:hAnsi="Palatino Linotype"/>
                                <w:b/>
                                <w:lang w:val="es-ES_tradnl"/>
                              </w:rPr>
                              <w:t xml:space="preserve">RESOLUCIÓN </w:t>
                            </w:r>
                            <w:r w:rsidR="00512F76">
                              <w:rPr>
                                <w:rFonts w:ascii="Palatino Linotype" w:hAnsi="Palatino Linotype"/>
                                <w:b/>
                                <w:lang w:val="es-ES_tradnl"/>
                              </w:rPr>
                              <w:t xml:space="preserve">de la Rectora de la Universidad de Granada, </w:t>
                            </w:r>
                            <w:r w:rsidR="000A477A">
                              <w:rPr>
                                <w:rFonts w:ascii="Palatino Linotype" w:hAnsi="Palatino Linotype"/>
                                <w:b/>
                                <w:lang w:val="es-ES_tradnl"/>
                              </w:rPr>
                              <w:t xml:space="preserve">de 15 de julio de 2020, </w:t>
                            </w:r>
                            <w:r w:rsidR="000A477A" w:rsidRPr="000A477A">
                              <w:rPr>
                                <w:rFonts w:ascii="Palatino Linotype" w:hAnsi="Palatino Linotype"/>
                                <w:b/>
                                <w:lang w:val="es-ES_tradnl"/>
                              </w:rPr>
                              <w:t>por la que se convoca proceso selectivo de a</w:t>
                            </w:r>
                            <w:r w:rsidR="000A477A">
                              <w:rPr>
                                <w:rFonts w:ascii="Palatino Linotype" w:hAnsi="Palatino Linotype"/>
                                <w:b/>
                                <w:lang w:val="es-ES_tradnl"/>
                              </w:rPr>
                              <w:t>cceso libre para ingreso en la E</w:t>
                            </w:r>
                            <w:r w:rsidR="000A477A" w:rsidRPr="000A477A">
                              <w:rPr>
                                <w:rFonts w:ascii="Palatino Linotype" w:hAnsi="Palatino Linotype"/>
                                <w:b/>
                                <w:lang w:val="es-ES_tradnl"/>
                              </w:rPr>
                              <w:t xml:space="preserve">scala </w:t>
                            </w:r>
                            <w:r w:rsidR="000A477A">
                              <w:rPr>
                                <w:rFonts w:ascii="Palatino Linotype" w:hAnsi="Palatino Linotype"/>
                                <w:b/>
                                <w:lang w:val="es-ES_tradnl"/>
                              </w:rPr>
                              <w:t>Auxiliar A</w:t>
                            </w:r>
                            <w:r w:rsidR="000A477A" w:rsidRPr="000A477A">
                              <w:rPr>
                                <w:rFonts w:ascii="Palatino Linotype" w:hAnsi="Palatino Linotype"/>
                                <w:b/>
                                <w:lang w:val="es-ES_tradnl"/>
                              </w:rPr>
                              <w:t>dministrativa</w:t>
                            </w:r>
                          </w:p>
                        </w:txbxContent>
                      </wps:txbx>
                      <wps:bodyPr rot="0" vert="horz" wrap="square" lIns="108000" tIns="36000" rIns="108000" bIns="36000" anchor="t" anchorCtr="0">
                        <a:sp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81.9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" filled="f" strokecolor="#e92c30" strokeweight=".5pt">
                <v:textbox style="mso-fit-shape-to-text:t" inset="3mm,1mm,3mm,1mm">
                  <w:txbxContent>
                    <w:p w:rsidR="00DA6094" w:rsidRPr="000A477A" w:rsidRDefault="00814DDA" w:rsidP="00814DDA">
                      <w:pPr>
                        <w:spacing w:line="320" w:lineRule="exact"/>
                        <w:jc w:val="center"/>
                        <w:rPr>
                          <w:rFonts w:ascii="Palatino Linotype" w:hAnsi="Palatino Linotype"/>
                          <w:b/>
                          <w:lang w:val="es-ES_tradnl"/>
                        </w:rPr>
                      </w:pPr>
                      <w:r w:rsidRPr="000A477A">
                        <w:rPr>
                          <w:rFonts w:ascii="Palatino Linotype" w:hAnsi="Palatino Linotype"/>
                          <w:b/>
                          <w:lang w:val="es-ES_tradnl"/>
                        </w:rPr>
                        <w:t xml:space="preserve">RESOLUCIÓN </w:t>
                      </w:r>
                      <w:r w:rsidR="00512F76">
                        <w:rPr>
                          <w:rFonts w:ascii="Palatino Linotype" w:hAnsi="Palatino Linotype"/>
                          <w:b/>
                          <w:lang w:val="es-ES_tradnl"/>
                        </w:rPr>
                        <w:t xml:space="preserve">de la Rectora de la Universidad de Granada, </w:t>
                      </w:r>
                      <w:r w:rsidR="000A477A">
                        <w:rPr>
                          <w:rFonts w:ascii="Palatino Linotype" w:hAnsi="Palatino Linotype"/>
                          <w:b/>
                          <w:lang w:val="es-ES_tradnl"/>
                        </w:rPr>
                        <w:t xml:space="preserve">de 15 de julio de 2020, </w:t>
                      </w:r>
                      <w:r w:rsidR="000A477A" w:rsidRPr="000A477A">
                        <w:rPr>
                          <w:rFonts w:ascii="Palatino Linotype" w:hAnsi="Palatino Linotype"/>
                          <w:b/>
                          <w:lang w:val="es-ES_tradnl"/>
                        </w:rPr>
                        <w:t>por la que se convoca proceso selectivo de a</w:t>
                      </w:r>
                      <w:r w:rsidR="000A477A">
                        <w:rPr>
                          <w:rFonts w:ascii="Palatino Linotype" w:hAnsi="Palatino Linotype"/>
                          <w:b/>
                          <w:lang w:val="es-ES_tradnl"/>
                        </w:rPr>
                        <w:t>cceso libre para ingreso en la E</w:t>
                      </w:r>
                      <w:r w:rsidR="000A477A" w:rsidRPr="000A477A">
                        <w:rPr>
                          <w:rFonts w:ascii="Palatino Linotype" w:hAnsi="Palatino Linotype"/>
                          <w:b/>
                          <w:lang w:val="es-ES_tradnl"/>
                        </w:rPr>
                        <w:t xml:space="preserve">scala </w:t>
                      </w:r>
                      <w:r w:rsidR="000A477A">
                        <w:rPr>
                          <w:rFonts w:ascii="Palatino Linotype" w:hAnsi="Palatino Linotype"/>
                          <w:b/>
                          <w:lang w:val="es-ES_tradnl"/>
                        </w:rPr>
                        <w:t>Auxiliar A</w:t>
                      </w:r>
                      <w:r w:rsidR="000A477A" w:rsidRPr="000A477A">
                        <w:rPr>
                          <w:rFonts w:ascii="Palatino Linotype" w:hAnsi="Palatino Linotype"/>
                          <w:b/>
                          <w:lang w:val="es-ES_tradnl"/>
                        </w:rPr>
                        <w:t>dministrativa</w:t>
                      </w:r>
                    </w:p>
                  </w:txbxContent>
                </v:textbox>
                <w10:anchorlock/>
              </v:shape>
            </w:pict>
          </mc:Fallback>
        </mc:AlternateContent>
      </w:r>
    </w:p>
    <w:p w:rsidR="00814DDA" w:rsidRPr="00814DDA" w:rsidRDefault="00814DDA" w:rsidP="00044D1A">
      <w:pPr>
        <w:spacing w:before="240" w:after="120" w:line="320" w:lineRule="exact"/>
        <w:ind w:firstLine="709"/>
        <w:jc w:val="both"/>
        <w:rPr>
          <w:rFonts w:ascii="Palatino Linotype" w:hAnsi="Palatino Linotype"/>
          <w:sz w:val="20"/>
          <w:szCs w:val="20"/>
        </w:rPr>
      </w:pPr>
      <w:r w:rsidRPr="00814DDA">
        <w:rPr>
          <w:rFonts w:ascii="Palatino Linotype" w:hAnsi="Palatino Linotype"/>
          <w:sz w:val="20"/>
          <w:szCs w:val="20"/>
        </w:rPr>
        <w:t>En cumplimiento de lo dispuesto en los Estatutos de esta Universidad, aprobados por Decreto 231/2011, de 12 de julio, del Consejo de Gobierno de la Junta de Andalucía y publicados en el «Boletín Oficial de la Junta de Andalucía» n.º 147, de 28 de julio de 2011, en la Resolución de 13 de junio de 2019, de la Universidad de Granada, por la que se publica Oferta de Empleo Público del Personal de Administración y Servicios para el año 2019 (BOJA núm. 115 de 18 de junio de 2019), en la Resoluci</w:t>
      </w:r>
      <w:bookmarkStart w:id="0" w:name="_GoBack"/>
      <w:bookmarkEnd w:id="0"/>
      <w:r w:rsidRPr="00814DDA">
        <w:rPr>
          <w:rFonts w:ascii="Palatino Linotype" w:hAnsi="Palatino Linotype"/>
          <w:sz w:val="20"/>
          <w:szCs w:val="20"/>
        </w:rPr>
        <w:t>ón de 6 de septiembre de 2019, de la Universidad de Granada, por la que se modifica la Oferta de Empleo Público del personal de Administración y Servicios para el año 2019 (BOJA núm.176 de 12 de septiembre de 2019) y en virtud de lo dispuesto en la Orden de 11 de febrero 2020 del Consejero de Economía, Conocimiento, Empresas y Universidad, por la que se autoriza a la Universidad de Granada la convocatoria de plazas de personal de Administración y Servicios en ejecución de la oferta de empleo público del año 2019 y, con el fin de atender las necesidades de personal de Administración y Servicios,</w:t>
      </w:r>
    </w:p>
    <w:p w:rsidR="007F6BDE" w:rsidRDefault="00814DDA" w:rsidP="000A477A">
      <w:pPr>
        <w:spacing w:after="120" w:line="320" w:lineRule="exact"/>
        <w:ind w:firstLine="709"/>
        <w:jc w:val="both"/>
        <w:rPr>
          <w:rFonts w:ascii="Palatino Linotype" w:hAnsi="Palatino Linotype"/>
          <w:sz w:val="20"/>
          <w:szCs w:val="20"/>
        </w:rPr>
      </w:pPr>
      <w:r w:rsidRPr="00814DDA">
        <w:rPr>
          <w:rFonts w:ascii="Palatino Linotype" w:hAnsi="Palatino Linotype"/>
          <w:sz w:val="20"/>
          <w:szCs w:val="20"/>
        </w:rPr>
        <w:t>Este Rectorado, en uso de las competencias atribuidas en el artículo 20 de la Ley Orgánica  6/2001,  de  21  de  diciembre,  de  Universidades,  modificada  por  la  Ley Orgánica 4/2007, de 12 de abril, en relación con el artículo 2.2.e), de la misma norma, así como en el artículo 45 de los Estatutos de esta Universidad, ha resuelto convocar proceso selectivo de acceso libre para el ingreso en la Escala Auxiliar Administrativa de esta Universidad, con sujeción a las siguientes</w:t>
      </w:r>
      <w:r>
        <w:rPr>
          <w:rFonts w:ascii="Palatino Linotype" w:hAnsi="Palatino Linotype"/>
          <w:sz w:val="20"/>
          <w:szCs w:val="20"/>
        </w:rPr>
        <w:t>.</w:t>
      </w:r>
    </w:p>
    <w:p w:rsidR="00814DDA" w:rsidRDefault="00814DDA" w:rsidP="000A477A">
      <w:pPr>
        <w:spacing w:after="120" w:line="320" w:lineRule="exact"/>
        <w:jc w:val="both"/>
        <w:outlineLvl w:val="0"/>
        <w:rPr>
          <w:rFonts w:ascii="Palatino Linotype" w:hAnsi="Palatino Linotype"/>
          <w:sz w:val="20"/>
          <w:szCs w:val="20"/>
        </w:rPr>
      </w:pPr>
    </w:p>
    <w:p w:rsidR="00814DDA" w:rsidRDefault="00814DDA" w:rsidP="000A477A">
      <w:pPr>
        <w:pStyle w:val="Prrafodelista"/>
        <w:numPr>
          <w:ilvl w:val="0"/>
          <w:numId w:val="15"/>
        </w:numPr>
        <w:spacing w:after="120" w:line="320" w:lineRule="exact"/>
        <w:contextualSpacing w:val="0"/>
        <w:jc w:val="both"/>
        <w:outlineLvl w:val="0"/>
        <w:rPr>
          <w:rFonts w:ascii="Palatino Linotype" w:hAnsi="Palatino Linotype"/>
          <w:b/>
          <w:sz w:val="20"/>
          <w:szCs w:val="20"/>
        </w:rPr>
      </w:pPr>
      <w:r w:rsidRPr="00814DDA">
        <w:rPr>
          <w:rFonts w:ascii="Palatino Linotype" w:hAnsi="Palatino Linotype"/>
          <w:b/>
          <w:sz w:val="20"/>
          <w:szCs w:val="20"/>
        </w:rPr>
        <w:t>NORMAS GENERALES</w:t>
      </w:r>
    </w:p>
    <w:p w:rsidR="00814DDA" w:rsidRPr="00814DDA" w:rsidRDefault="00814DDA" w:rsidP="000A477A">
      <w:pPr>
        <w:pStyle w:val="Prrafodelista"/>
        <w:spacing w:after="120" w:line="320" w:lineRule="exact"/>
        <w:contextualSpacing w:val="0"/>
        <w:jc w:val="both"/>
        <w:rPr>
          <w:rFonts w:ascii="Palatino Linotype" w:hAnsi="Palatino Linotype"/>
          <w:b/>
          <w:sz w:val="20"/>
          <w:szCs w:val="20"/>
        </w:rPr>
      </w:pPr>
    </w:p>
    <w:p w:rsidR="00814DDA" w:rsidRDefault="00814DDA" w:rsidP="000A477A">
      <w:pPr>
        <w:pStyle w:val="Prrafodelista"/>
        <w:numPr>
          <w:ilvl w:val="1"/>
          <w:numId w:val="16"/>
        </w:numPr>
        <w:spacing w:after="120" w:line="320" w:lineRule="exact"/>
        <w:contextualSpacing w:val="0"/>
        <w:jc w:val="both"/>
        <w:rPr>
          <w:rFonts w:ascii="Palatino Linotype" w:hAnsi="Palatino Linotype"/>
          <w:sz w:val="20"/>
          <w:szCs w:val="20"/>
        </w:rPr>
      </w:pPr>
      <w:r w:rsidRPr="00814DDA">
        <w:rPr>
          <w:rFonts w:ascii="Palatino Linotype" w:hAnsi="Palatino Linotype"/>
          <w:sz w:val="20"/>
          <w:szCs w:val="20"/>
        </w:rPr>
        <w:t>Se convoca proceso selectivo de acceso libre para cubrir 46 plazas de personal funcionario de la Escala Auxiliar Administrativa de la Universidad de Granada (Grupo C, Subgrupo C2). Del total de plazas convocadas se reservarán 2 plazas para el Campus de Ceuta, y 2 plazas para el Campus de Melilla.</w:t>
      </w:r>
    </w:p>
    <w:p w:rsidR="00814DDA" w:rsidRDefault="00814DDA" w:rsidP="000A477A">
      <w:pPr>
        <w:pStyle w:val="Prrafodelista"/>
        <w:numPr>
          <w:ilvl w:val="1"/>
          <w:numId w:val="16"/>
        </w:numPr>
        <w:spacing w:after="120" w:line="320" w:lineRule="exact"/>
        <w:contextualSpacing w:val="0"/>
        <w:jc w:val="both"/>
        <w:rPr>
          <w:rFonts w:ascii="Palatino Linotype" w:hAnsi="Palatino Linotype"/>
          <w:sz w:val="20"/>
          <w:szCs w:val="20"/>
        </w:rPr>
      </w:pPr>
      <w:r w:rsidRPr="00814DDA">
        <w:rPr>
          <w:rFonts w:ascii="Palatino Linotype" w:hAnsi="Palatino Linotype"/>
          <w:sz w:val="20"/>
          <w:szCs w:val="20"/>
        </w:rPr>
        <w:t xml:space="preserve"> De   acuerdo   con   lo   dispuesto   en   el   artículo   59   del   Real   Decreto Legislativo 5/2015, de 30 de octubre, por el que se aprueba el texto refundido de la Ley del Estatuto Básico del Empleado Público, del total de plazas convocadas se reservan 2 plazas para el acceso a las personas con discapacidad, considerando como tales las definidas en el apartado 2 del artículo 4 del Real Decreto Legislativo 1/2013, de 29 de noviembre, por el que se aprueba el Texto Refundido de la Ley General </w:t>
      </w:r>
      <w:r w:rsidRPr="00814DDA">
        <w:rPr>
          <w:rFonts w:ascii="Palatino Linotype" w:hAnsi="Palatino Linotype"/>
          <w:sz w:val="20"/>
          <w:szCs w:val="20"/>
        </w:rPr>
        <w:lastRenderedPageBreak/>
        <w:t>de derechos de las personas con discapacidad y de su inclusión social. En el supuesto de no ser estas cubiertas, se acumularán a las restantes plazas convocadas.</w:t>
      </w:r>
    </w:p>
    <w:p w:rsidR="00814DDA" w:rsidRDefault="00814DDA" w:rsidP="000A477A">
      <w:pPr>
        <w:pStyle w:val="Prrafodelista"/>
        <w:numPr>
          <w:ilvl w:val="1"/>
          <w:numId w:val="16"/>
        </w:numPr>
        <w:spacing w:after="120" w:line="320" w:lineRule="exact"/>
        <w:contextualSpacing w:val="0"/>
        <w:jc w:val="both"/>
        <w:rPr>
          <w:rFonts w:ascii="Palatino Linotype" w:hAnsi="Palatino Linotype"/>
          <w:sz w:val="20"/>
          <w:szCs w:val="20"/>
        </w:rPr>
      </w:pPr>
      <w:r w:rsidRPr="00814DDA">
        <w:rPr>
          <w:rFonts w:ascii="Palatino Linotype" w:hAnsi="Palatino Linotype"/>
          <w:sz w:val="20"/>
          <w:szCs w:val="20"/>
        </w:rPr>
        <w:t>Al   presente   proceso   selectivo   le   serán   aplicables   el   Real   Decreto Legislativo 5/2015, de 30 de octubre, por el que se aprueba el Texto Refundido de la Ley del Estatuto Básico del Empleado Público; la Ley 6/1985, de 28 de noviembre, de Ordenación de la Función Pública Andaluza; la Ley Orgánica 3/2007, de 22 de marzo, para la igualdad efectiva de mujeres y hombres; la Ley 12/2007, de 26 de noviembre, para la promoción de la igualdad de género en Andalucía; la Ley 17/1993, de 23 de diciembre, sobre acceso a determinados sectores de la función pública de los nacionales de los demás Estados miembros de la Unión Europea; el Decreto 299/2002, de 10 de diciembre, por el que se regula el acceso al empleo público de la administración de la Junta de Andalucía de los nacionales de los demás Estados miembros de la Unión Europea; Ley 39/2015, de 1 de octubre, del Procedimiento Administrativo Común de las Administraciones  Públicas;  Ley  40/2015,  de  1  de  octubre,  de  Régimen  Jurídico  del Sector Público; los Estatutos de la Universidad de Granada y lo dispuesto en la presente convocatoria.</w:t>
      </w:r>
    </w:p>
    <w:p w:rsidR="00814DDA" w:rsidRDefault="00814DDA" w:rsidP="000A477A">
      <w:pPr>
        <w:pStyle w:val="Prrafodelista"/>
        <w:numPr>
          <w:ilvl w:val="1"/>
          <w:numId w:val="16"/>
        </w:numPr>
        <w:spacing w:after="120" w:line="320" w:lineRule="exact"/>
        <w:contextualSpacing w:val="0"/>
        <w:jc w:val="both"/>
        <w:rPr>
          <w:rFonts w:ascii="Palatino Linotype" w:hAnsi="Palatino Linotype"/>
          <w:sz w:val="20"/>
          <w:szCs w:val="20"/>
        </w:rPr>
      </w:pPr>
      <w:r w:rsidRPr="00814DDA">
        <w:rPr>
          <w:rFonts w:ascii="Palatino Linotype" w:hAnsi="Palatino Linotype"/>
          <w:sz w:val="20"/>
          <w:szCs w:val="20"/>
        </w:rPr>
        <w:t>El procedimiento de selección será el de concurso-oposición.</w:t>
      </w:r>
    </w:p>
    <w:p w:rsidR="00814DDA" w:rsidRDefault="00814DDA" w:rsidP="000A477A">
      <w:pPr>
        <w:pStyle w:val="Prrafodelista"/>
        <w:numPr>
          <w:ilvl w:val="1"/>
          <w:numId w:val="16"/>
        </w:numPr>
        <w:spacing w:after="120" w:line="320" w:lineRule="exact"/>
        <w:contextualSpacing w:val="0"/>
        <w:jc w:val="both"/>
        <w:rPr>
          <w:rFonts w:ascii="Palatino Linotype" w:hAnsi="Palatino Linotype"/>
          <w:sz w:val="20"/>
          <w:szCs w:val="20"/>
        </w:rPr>
      </w:pPr>
      <w:r w:rsidRPr="00814DDA">
        <w:rPr>
          <w:rFonts w:ascii="Palatino Linotype" w:hAnsi="Palatino Linotype"/>
          <w:sz w:val="20"/>
          <w:szCs w:val="20"/>
        </w:rPr>
        <w:t xml:space="preserve"> La fase de oposición se desarrollará con los ejercicios y puntuaciones establecidos en el Anexo II de esta convocatoria. El programa de materias para el ejercicio de la fase de oposición será el contenido en el Anexo I de esta convocatoria.</w:t>
      </w:r>
    </w:p>
    <w:p w:rsidR="00814DDA" w:rsidRDefault="00814DDA" w:rsidP="000A477A">
      <w:pPr>
        <w:pStyle w:val="Prrafodelista"/>
        <w:numPr>
          <w:ilvl w:val="1"/>
          <w:numId w:val="16"/>
        </w:numPr>
        <w:spacing w:after="120" w:line="320" w:lineRule="exact"/>
        <w:contextualSpacing w:val="0"/>
        <w:jc w:val="both"/>
        <w:rPr>
          <w:rFonts w:ascii="Palatino Linotype" w:hAnsi="Palatino Linotype"/>
          <w:sz w:val="20"/>
          <w:szCs w:val="20"/>
        </w:rPr>
      </w:pPr>
      <w:r w:rsidRPr="00814DDA">
        <w:rPr>
          <w:rFonts w:ascii="Palatino Linotype" w:hAnsi="Palatino Linotype"/>
          <w:sz w:val="20"/>
          <w:szCs w:val="20"/>
        </w:rPr>
        <w:t>La fase de concurso se desarrollará conforme a lo dispuesto en el Anexo II de la presente convocatoria, con aplicación del baremo contenido en el mismo.</w:t>
      </w:r>
    </w:p>
    <w:p w:rsidR="00814DDA" w:rsidRDefault="00814DDA" w:rsidP="000A477A">
      <w:pPr>
        <w:pStyle w:val="Prrafodelista"/>
        <w:numPr>
          <w:ilvl w:val="1"/>
          <w:numId w:val="16"/>
        </w:numPr>
        <w:spacing w:after="120" w:line="320" w:lineRule="exact"/>
        <w:contextualSpacing w:val="0"/>
        <w:jc w:val="both"/>
        <w:rPr>
          <w:rFonts w:ascii="Palatino Linotype" w:hAnsi="Palatino Linotype"/>
          <w:sz w:val="20"/>
          <w:szCs w:val="20"/>
        </w:rPr>
      </w:pPr>
      <w:r w:rsidRPr="00814DDA">
        <w:rPr>
          <w:rFonts w:ascii="Palatino Linotype" w:hAnsi="Palatino Linotype"/>
          <w:sz w:val="20"/>
          <w:szCs w:val="20"/>
        </w:rPr>
        <w:t>El  proceso  selectivo  se  desarrollará  con  arreglo  al  siguiente  calendario:  el primer ejercicio de la fase de oposición se iniciará a partir del 10 de noviembre de 2020. La fecha, hora y lugar del mismo, se fijará en la Resolución del Rectorado en que se apruebe la lista provisional de personas admitidas y excluidas, así como la composición del Tribunal.</w:t>
      </w:r>
    </w:p>
    <w:p w:rsidR="00814DDA" w:rsidRPr="00814DDA" w:rsidRDefault="00814DDA" w:rsidP="000A477A">
      <w:pPr>
        <w:pStyle w:val="Prrafodelista"/>
        <w:numPr>
          <w:ilvl w:val="1"/>
          <w:numId w:val="16"/>
        </w:numPr>
        <w:spacing w:after="120" w:line="320" w:lineRule="exact"/>
        <w:contextualSpacing w:val="0"/>
        <w:jc w:val="both"/>
        <w:rPr>
          <w:rFonts w:ascii="Palatino Linotype" w:hAnsi="Palatino Linotype"/>
          <w:sz w:val="20"/>
          <w:szCs w:val="20"/>
        </w:rPr>
      </w:pPr>
      <w:r w:rsidRPr="00814DDA">
        <w:rPr>
          <w:rFonts w:ascii="Palatino Linotype" w:hAnsi="Palatino Linotype"/>
          <w:sz w:val="20"/>
          <w:szCs w:val="20"/>
        </w:rPr>
        <w:t>A efectos de los plazos contemplados en la base 4.1 de esta Resolución, el mes de agosto y el periodo de cierre de Semana Santa y Navidad establecido en el calendario laboral del PAS de la Universidad de Granada serán considerados inhábiles.</w:t>
      </w:r>
    </w:p>
    <w:p w:rsidR="00814DDA" w:rsidRPr="00814DDA" w:rsidRDefault="00814DDA" w:rsidP="000A477A">
      <w:pPr>
        <w:spacing w:after="120" w:line="320" w:lineRule="exact"/>
        <w:jc w:val="both"/>
        <w:rPr>
          <w:rFonts w:ascii="Palatino Linotype" w:hAnsi="Palatino Linotype"/>
          <w:sz w:val="20"/>
          <w:szCs w:val="20"/>
        </w:rPr>
      </w:pPr>
    </w:p>
    <w:p w:rsidR="00814DDA" w:rsidRPr="00814DDA" w:rsidRDefault="00814DDA" w:rsidP="000A477A">
      <w:pPr>
        <w:pStyle w:val="Prrafodelista"/>
        <w:numPr>
          <w:ilvl w:val="0"/>
          <w:numId w:val="15"/>
        </w:numPr>
        <w:spacing w:after="120" w:line="320" w:lineRule="exact"/>
        <w:contextualSpacing w:val="0"/>
        <w:jc w:val="both"/>
        <w:outlineLvl w:val="0"/>
        <w:rPr>
          <w:rFonts w:ascii="Palatino Linotype" w:hAnsi="Palatino Linotype"/>
          <w:b/>
          <w:sz w:val="20"/>
          <w:szCs w:val="20"/>
        </w:rPr>
      </w:pPr>
      <w:r w:rsidRPr="00814DDA">
        <w:rPr>
          <w:rFonts w:ascii="Palatino Linotype" w:hAnsi="Palatino Linotype"/>
          <w:b/>
          <w:sz w:val="20"/>
          <w:szCs w:val="20"/>
        </w:rPr>
        <w:t>REQUISITOS DE LAS PERSONAS ASPIRANTES</w:t>
      </w:r>
    </w:p>
    <w:p w:rsidR="00814DDA" w:rsidRPr="00814DDA" w:rsidRDefault="00814DDA" w:rsidP="000A477A">
      <w:pPr>
        <w:spacing w:after="120" w:line="320" w:lineRule="exact"/>
        <w:jc w:val="both"/>
        <w:rPr>
          <w:rFonts w:ascii="Palatino Linotype" w:hAnsi="Palatino Linotype"/>
          <w:sz w:val="20"/>
          <w:szCs w:val="20"/>
        </w:rPr>
      </w:pPr>
    </w:p>
    <w:p w:rsidR="002C17F3"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814DDA">
        <w:rPr>
          <w:rFonts w:ascii="Palatino Linotype" w:hAnsi="Palatino Linotype"/>
          <w:sz w:val="20"/>
          <w:szCs w:val="20"/>
        </w:rPr>
        <w:t>Las personas aspirantes, para ser admitidas en el proceso selectivo, deberán reunir los requisitos generales de acceso a la función pública y, en particular:</w:t>
      </w:r>
    </w:p>
    <w:p w:rsidR="002C17F3" w:rsidRDefault="00814DDA" w:rsidP="000A477A">
      <w:pPr>
        <w:pStyle w:val="Prrafodelista"/>
        <w:numPr>
          <w:ilvl w:val="2"/>
          <w:numId w:val="15"/>
        </w:numPr>
        <w:spacing w:after="120" w:line="320" w:lineRule="exact"/>
        <w:contextualSpacing w:val="0"/>
        <w:jc w:val="both"/>
        <w:rPr>
          <w:rFonts w:ascii="Palatino Linotype" w:hAnsi="Palatino Linotype"/>
          <w:sz w:val="20"/>
          <w:szCs w:val="20"/>
        </w:rPr>
      </w:pPr>
      <w:r w:rsidRPr="002C17F3">
        <w:rPr>
          <w:rFonts w:ascii="Palatino Linotype" w:hAnsi="Palatino Linotype"/>
          <w:sz w:val="20"/>
          <w:szCs w:val="20"/>
        </w:rPr>
        <w:lastRenderedPageBreak/>
        <w:t xml:space="preserve">Poseer la nacionalidad española o de alguno de los Estados miembros de la Unión Europea, o nacionales de aquellos Estados a los que, en virtud de los Tratados Internacionales, celebrados por la Unión Europea y ratificados por España, sea de aplicación la libre circulación de los trabajadores y las trabajadoras en los términos en que ésta se halle definida en el Tratado Constitutivo de la Comunidad Europea. </w:t>
      </w:r>
    </w:p>
    <w:p w:rsidR="002C17F3" w:rsidRDefault="00814DDA" w:rsidP="000A477A">
      <w:pPr>
        <w:pStyle w:val="Prrafodelista"/>
        <w:spacing w:after="120" w:line="320" w:lineRule="exact"/>
        <w:ind w:left="1278"/>
        <w:contextualSpacing w:val="0"/>
        <w:jc w:val="both"/>
        <w:rPr>
          <w:rFonts w:ascii="Palatino Linotype" w:hAnsi="Palatino Linotype"/>
          <w:sz w:val="20"/>
          <w:szCs w:val="20"/>
        </w:rPr>
      </w:pPr>
      <w:r w:rsidRPr="002C17F3">
        <w:rPr>
          <w:rFonts w:ascii="Palatino Linotype" w:hAnsi="Palatino Linotype"/>
          <w:sz w:val="20"/>
          <w:szCs w:val="20"/>
        </w:rPr>
        <w:t>Lo establecido en el párrafo anterior será asimismo de aplicación al cónyuge de los españoles y de los nacionales de otros estados miembros de la Unión Europea, siempre que no estén separados de derecho, así como a sus descendientes y a los de su cónyuge, siempre que no estén separados de derecho, menores de 21 años o mayores de dicha edad que vivan a sus expensas. Igualmente se extenderá a las personas incluidas en el ámbito de aplicación de los tratados internacionales celebrados por la Unión Europea y ratificados por España, en los que sea de aplicación la libre circulación de trabajadores.</w:t>
      </w:r>
    </w:p>
    <w:p w:rsidR="00814DDA" w:rsidRPr="002C17F3" w:rsidRDefault="00814DDA" w:rsidP="000A477A">
      <w:pPr>
        <w:pStyle w:val="Prrafodelista"/>
        <w:numPr>
          <w:ilvl w:val="2"/>
          <w:numId w:val="15"/>
        </w:numPr>
        <w:spacing w:after="120" w:line="320" w:lineRule="exact"/>
        <w:contextualSpacing w:val="0"/>
        <w:jc w:val="both"/>
        <w:rPr>
          <w:rFonts w:ascii="Palatino Linotype" w:hAnsi="Palatino Linotype"/>
          <w:sz w:val="20"/>
          <w:szCs w:val="20"/>
        </w:rPr>
      </w:pPr>
      <w:r w:rsidRPr="002C17F3">
        <w:rPr>
          <w:rFonts w:ascii="Palatino Linotype" w:hAnsi="Palatino Linotype"/>
          <w:sz w:val="20"/>
          <w:szCs w:val="20"/>
        </w:rPr>
        <w:t>Tener cumplidos los dieciséis años y no exceder, en su caso, de la edad máxima de jubilación forzosa.</w:t>
      </w:r>
    </w:p>
    <w:p w:rsidR="00814DDA" w:rsidRPr="002C17F3" w:rsidRDefault="00814DDA" w:rsidP="000A477A">
      <w:pPr>
        <w:pStyle w:val="Prrafodelista"/>
        <w:numPr>
          <w:ilvl w:val="2"/>
          <w:numId w:val="15"/>
        </w:numPr>
        <w:spacing w:after="120" w:line="320" w:lineRule="exact"/>
        <w:contextualSpacing w:val="0"/>
        <w:jc w:val="both"/>
        <w:rPr>
          <w:rFonts w:ascii="Palatino Linotype" w:hAnsi="Palatino Linotype"/>
          <w:sz w:val="20"/>
          <w:szCs w:val="20"/>
        </w:rPr>
      </w:pPr>
      <w:r w:rsidRPr="002C17F3">
        <w:rPr>
          <w:rFonts w:ascii="Palatino Linotype" w:hAnsi="Palatino Linotype"/>
          <w:sz w:val="20"/>
          <w:szCs w:val="20"/>
        </w:rPr>
        <w:t>Poseer la capacidad funcional para el desempeño de las tareas habituales del cuerpo y escala a que se aspira.</w:t>
      </w:r>
    </w:p>
    <w:p w:rsidR="00814DDA" w:rsidRPr="002C17F3" w:rsidRDefault="00814DDA" w:rsidP="000A477A">
      <w:pPr>
        <w:pStyle w:val="Prrafodelista"/>
        <w:numPr>
          <w:ilvl w:val="2"/>
          <w:numId w:val="15"/>
        </w:numPr>
        <w:spacing w:after="120" w:line="320" w:lineRule="exact"/>
        <w:contextualSpacing w:val="0"/>
        <w:jc w:val="both"/>
        <w:rPr>
          <w:rFonts w:ascii="Palatino Linotype" w:hAnsi="Palatino Linotype"/>
          <w:sz w:val="20"/>
          <w:szCs w:val="20"/>
        </w:rPr>
      </w:pPr>
      <w:r w:rsidRPr="002C17F3">
        <w:rPr>
          <w:rFonts w:ascii="Palatino Linotype" w:hAnsi="Palatino Linotype"/>
          <w:sz w:val="20"/>
          <w:szCs w:val="20"/>
        </w:rPr>
        <w:t>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En el caso de ser nacional de otro Estado, no hallarse inhabilitado o en situación equivalente ni haber sido sometido a sanción disciplinaria o equivalente que impida, en su Estado, en los mismos términos el acceso al empleo público.</w:t>
      </w:r>
    </w:p>
    <w:p w:rsidR="002C17F3" w:rsidRDefault="00814DDA" w:rsidP="000A477A">
      <w:pPr>
        <w:pStyle w:val="Prrafodelista"/>
        <w:numPr>
          <w:ilvl w:val="2"/>
          <w:numId w:val="15"/>
        </w:numPr>
        <w:spacing w:after="120" w:line="320" w:lineRule="exact"/>
        <w:contextualSpacing w:val="0"/>
        <w:jc w:val="both"/>
        <w:rPr>
          <w:rFonts w:ascii="Palatino Linotype" w:hAnsi="Palatino Linotype"/>
          <w:sz w:val="20"/>
          <w:szCs w:val="20"/>
        </w:rPr>
      </w:pPr>
      <w:r w:rsidRPr="002C17F3">
        <w:rPr>
          <w:rFonts w:ascii="Palatino Linotype" w:hAnsi="Palatino Linotype"/>
          <w:sz w:val="20"/>
          <w:szCs w:val="20"/>
        </w:rPr>
        <w:t>Estar en posesión del título de Graduado en Educación Secundaria Obligatoria, Graduado Escolar, Formación Profesional de Primer Grado o equivalente de conformidad con la normativa de aplicación, o de la justificación acreditativa de haberlo solicitado y abonado los correspondientes derechos para su obtención.</w:t>
      </w:r>
    </w:p>
    <w:p w:rsidR="009C5637" w:rsidRPr="002C17F3" w:rsidRDefault="00814DDA" w:rsidP="000A477A">
      <w:pPr>
        <w:pStyle w:val="Prrafodelista"/>
        <w:spacing w:after="120" w:line="320" w:lineRule="exact"/>
        <w:ind w:left="1212"/>
        <w:contextualSpacing w:val="0"/>
        <w:jc w:val="both"/>
        <w:rPr>
          <w:rFonts w:ascii="Palatino Linotype" w:hAnsi="Palatino Linotype"/>
          <w:sz w:val="20"/>
          <w:szCs w:val="20"/>
        </w:rPr>
      </w:pPr>
      <w:r w:rsidRPr="002C17F3">
        <w:rPr>
          <w:rFonts w:ascii="Palatino Linotype" w:hAnsi="Palatino Linotype"/>
          <w:sz w:val="20"/>
          <w:szCs w:val="20"/>
        </w:rPr>
        <w:t>Las personas aspirantes con titulaciones obtenidas en el extranjero deberán acreditar que están en posesión de la correspondiente convalidación o de la credencial de homologación a título habilitante español, o certificado de su equivalencia a titulación y a nivel académico universitario oficial. Este requisito no será de aplicación a quienes hayan obtenido  el  reconocimiento  de  su  cualificación  profesional  en  el  ámbito  de  las profesiones reguladas al amparo de las disposiciones del Derecho de la Unión Europea.</w:t>
      </w:r>
    </w:p>
    <w:p w:rsidR="009C5637" w:rsidRPr="002C17F3"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2C17F3">
        <w:rPr>
          <w:rFonts w:ascii="Palatino Linotype" w:hAnsi="Palatino Linotype"/>
          <w:sz w:val="20"/>
          <w:szCs w:val="20"/>
        </w:rPr>
        <w:lastRenderedPageBreak/>
        <w:t>Estos requisitos estarán referidos a la fecha de finalización del plazo de presentación de solicitudes y deberán mantenerse hasta el momento de la toma de posesión como personal funcionario de la Universidad de Granada.</w:t>
      </w:r>
    </w:p>
    <w:p w:rsidR="00814DDA" w:rsidRPr="002C17F3"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2C17F3">
        <w:rPr>
          <w:rFonts w:ascii="Palatino Linotype" w:hAnsi="Palatino Linotype"/>
          <w:sz w:val="20"/>
          <w:szCs w:val="20"/>
        </w:rPr>
        <w:t xml:space="preserve"> Para la admisión al proceso selectivo bastará con que quienes soliciten su participación declaren en su solicitud que reúnen todos y cada uno de los requisitos exigidos, que se acreditarán en el momento y con la documentación relacionada en la base 8.1, y la constancia de haber abonado la correspondiente tasa conforme a lo establecido en el la base 3.4 de esta convocatoria.</w:t>
      </w:r>
    </w:p>
    <w:p w:rsidR="00814DDA" w:rsidRPr="00814DDA" w:rsidRDefault="00814DDA" w:rsidP="000A477A">
      <w:pPr>
        <w:spacing w:after="120" w:line="320" w:lineRule="exact"/>
        <w:jc w:val="both"/>
        <w:rPr>
          <w:rFonts w:ascii="Palatino Linotype" w:hAnsi="Palatino Linotype"/>
          <w:sz w:val="20"/>
          <w:szCs w:val="20"/>
        </w:rPr>
      </w:pPr>
    </w:p>
    <w:p w:rsidR="00814DDA" w:rsidRPr="009C5637" w:rsidRDefault="009C5637" w:rsidP="000A477A">
      <w:pPr>
        <w:pStyle w:val="Prrafodelista"/>
        <w:numPr>
          <w:ilvl w:val="0"/>
          <w:numId w:val="15"/>
        </w:numPr>
        <w:spacing w:after="120" w:line="320" w:lineRule="exact"/>
        <w:contextualSpacing w:val="0"/>
        <w:jc w:val="both"/>
        <w:outlineLvl w:val="0"/>
        <w:rPr>
          <w:rFonts w:ascii="Palatino Linotype" w:hAnsi="Palatino Linotype"/>
          <w:b/>
          <w:sz w:val="20"/>
          <w:szCs w:val="20"/>
        </w:rPr>
      </w:pPr>
      <w:r w:rsidRPr="009C5637">
        <w:rPr>
          <w:rFonts w:ascii="Palatino Linotype" w:hAnsi="Palatino Linotype"/>
          <w:b/>
          <w:sz w:val="20"/>
          <w:szCs w:val="20"/>
        </w:rPr>
        <w:t>SOLICITUDES, TASA Y PLAZO DE PRESENTACIÓN</w:t>
      </w:r>
    </w:p>
    <w:p w:rsidR="00814DDA" w:rsidRPr="002C17F3"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2C17F3">
        <w:rPr>
          <w:rFonts w:ascii="Palatino Linotype" w:hAnsi="Palatino Linotype"/>
          <w:sz w:val="20"/>
          <w:szCs w:val="20"/>
        </w:rPr>
        <w:t>Quienes deseen participar en este proceso selectivo deberán cumplimentar electrónicamente su solicitud. Para ello, deberán inscribirse mediante el procedimiento</w:t>
      </w:r>
    </w:p>
    <w:p w:rsidR="009C5637" w:rsidRDefault="00814DDA" w:rsidP="000A477A">
      <w:pPr>
        <w:spacing w:after="120" w:line="320" w:lineRule="exact"/>
        <w:ind w:left="709"/>
        <w:jc w:val="both"/>
        <w:rPr>
          <w:rFonts w:ascii="Palatino Linotype" w:hAnsi="Palatino Linotype"/>
          <w:sz w:val="20"/>
          <w:szCs w:val="20"/>
        </w:rPr>
      </w:pPr>
      <w:r w:rsidRPr="00814DDA">
        <w:rPr>
          <w:rFonts w:ascii="Palatino Linotype" w:hAnsi="Palatino Linotype"/>
          <w:sz w:val="20"/>
          <w:szCs w:val="20"/>
        </w:rPr>
        <w:t>«Procesos selectivos de PAS: Solicitud de admisión», disponible en la sede electrónica de la Universidad de Granada (https://sede.ugr.es). En la ficha del citado procedimiento se indican las instrucciones a seguir para cumplimentar la solicitud de admisión a procesos selectivos.</w:t>
      </w:r>
    </w:p>
    <w:p w:rsidR="00814DDA" w:rsidRPr="002C17F3"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2C17F3">
        <w:rPr>
          <w:rFonts w:ascii="Palatino Linotype" w:hAnsi="Palatino Linotype"/>
          <w:sz w:val="20"/>
          <w:szCs w:val="20"/>
        </w:rPr>
        <w:t>La presentación de solicitudes se hará en el plazo comprendido entre los días 1 y 20 de septiembre de 2020, ambos inclusive.</w:t>
      </w:r>
    </w:p>
    <w:p w:rsidR="009C5637" w:rsidRPr="002C17F3"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2C17F3">
        <w:rPr>
          <w:rFonts w:ascii="Palatino Linotype" w:hAnsi="Palatino Linotype"/>
          <w:sz w:val="20"/>
          <w:szCs w:val="20"/>
        </w:rPr>
        <w:t>Las  personas  aspirantes  con  discapacidad  con  grado  reconocido  igual  o superior al 33 por 100 que deseen participar en el proceso selectivo por el cupo de reserva de discapacitados, deberán indicarlo en el recuadro correspondiente de la solicitud expresando, en su caso, las posibles adaptaciones de tiempo y medios para la realización de los ejercicios en el que esta adaptación sea necesaria a fin de asegurar su participación en el proceso en condiciones de igualdad, utilizando para ello el apartado correspondiente de la solicitud. A tal fin, deberán aportar dictamen técnico facultativo acerca de la procedencia de la adaptación solicitada, emitido por el órgano técnico de valoración que determinó el grado de discapacidad, en el que conste expresamente la adaptación que corresponde al interesado en cada uno de los ejercicios según sus circunstancias personales. El Tribunal estudiará la propuesta del informe técnico y decidirá sobre su concesión, conforme a los criterios establecidos en la Orden PRE/1822/2006, de 9 de junio.</w:t>
      </w:r>
    </w:p>
    <w:p w:rsidR="002C17F3"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2C17F3">
        <w:rPr>
          <w:rFonts w:ascii="Palatino Linotype" w:hAnsi="Palatino Linotype"/>
          <w:sz w:val="20"/>
          <w:szCs w:val="20"/>
        </w:rPr>
        <w:t>Los derechos de examen serán de 17,50 euros, y se ingresarán en la cuenta</w:t>
      </w:r>
      <w:r w:rsidR="009C5637" w:rsidRPr="002C17F3">
        <w:rPr>
          <w:rFonts w:ascii="Palatino Linotype" w:hAnsi="Palatino Linotype"/>
          <w:sz w:val="20"/>
          <w:szCs w:val="20"/>
        </w:rPr>
        <w:t xml:space="preserve"> </w:t>
      </w:r>
      <w:r w:rsidRPr="002C17F3">
        <w:rPr>
          <w:rFonts w:ascii="Palatino Linotype" w:hAnsi="Palatino Linotype"/>
          <w:sz w:val="20"/>
          <w:szCs w:val="20"/>
        </w:rPr>
        <w:t xml:space="preserve">ES05 2038 3505 3664 0001 2738 de cualquier oficina de </w:t>
      </w:r>
      <w:proofErr w:type="spellStart"/>
      <w:r w:rsidRPr="002C17F3">
        <w:rPr>
          <w:rFonts w:ascii="Palatino Linotype" w:hAnsi="Palatino Linotype"/>
          <w:sz w:val="20"/>
          <w:szCs w:val="20"/>
        </w:rPr>
        <w:t>Bankia</w:t>
      </w:r>
      <w:proofErr w:type="spellEnd"/>
      <w:r w:rsidRPr="002C17F3">
        <w:rPr>
          <w:rFonts w:ascii="Palatino Linotype" w:hAnsi="Palatino Linotype"/>
          <w:sz w:val="20"/>
          <w:szCs w:val="20"/>
        </w:rPr>
        <w:t>, abierta a nombre de</w:t>
      </w:r>
      <w:r w:rsidR="009C5637" w:rsidRPr="002C17F3">
        <w:rPr>
          <w:rFonts w:ascii="Palatino Linotype" w:hAnsi="Palatino Linotype"/>
          <w:sz w:val="20"/>
          <w:szCs w:val="20"/>
        </w:rPr>
        <w:t xml:space="preserve"> </w:t>
      </w:r>
      <w:r w:rsidRPr="002C17F3">
        <w:rPr>
          <w:rFonts w:ascii="Palatino Linotype" w:hAnsi="Palatino Linotype"/>
          <w:sz w:val="20"/>
          <w:szCs w:val="20"/>
        </w:rPr>
        <w:t>«Pruebas Selectivas de Acceso a la Universidad de Granada», bien directamente o mediante transferencia bancaria a dicha cuenta. La solicitud deberá ir acompañada del resguardo acreditativo de la transferencia. La falta de justificación del abono de los derechos de examen o de encontrarse exento del mismo determinará la exclusión de la persona aspirante.</w:t>
      </w:r>
    </w:p>
    <w:p w:rsidR="002C17F3" w:rsidRDefault="00814DDA" w:rsidP="000A477A">
      <w:pPr>
        <w:pStyle w:val="Prrafodelista"/>
        <w:spacing w:after="120" w:line="320" w:lineRule="exact"/>
        <w:ind w:left="786"/>
        <w:contextualSpacing w:val="0"/>
        <w:jc w:val="both"/>
        <w:rPr>
          <w:rFonts w:ascii="Palatino Linotype" w:hAnsi="Palatino Linotype"/>
          <w:sz w:val="20"/>
          <w:szCs w:val="20"/>
        </w:rPr>
      </w:pPr>
      <w:r w:rsidRPr="002C17F3">
        <w:rPr>
          <w:rFonts w:ascii="Palatino Linotype" w:hAnsi="Palatino Linotype"/>
          <w:sz w:val="20"/>
          <w:szCs w:val="20"/>
        </w:rPr>
        <w:lastRenderedPageBreak/>
        <w:t xml:space="preserve">En ningún caso, la mera presentación de la acreditación del pago de los derechos de examen supondrá la sustitución del trámite de presentación, en tiempo y forma, de la solicitud de participación de acuerdo con lo dispuesto en la convocatoria. </w:t>
      </w:r>
    </w:p>
    <w:p w:rsidR="00A2530D" w:rsidRPr="00A2530D"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A2530D">
        <w:rPr>
          <w:rFonts w:ascii="Palatino Linotype" w:hAnsi="Palatino Linotype"/>
          <w:b/>
          <w:sz w:val="20"/>
          <w:szCs w:val="20"/>
        </w:rPr>
        <w:t>Exenciones y bonificaciones de los derechos de examen.</w:t>
      </w:r>
      <w:r w:rsidRPr="00A2530D">
        <w:rPr>
          <w:rFonts w:ascii="Palatino Linotype" w:hAnsi="Palatino Linotype"/>
          <w:sz w:val="20"/>
          <w:szCs w:val="20"/>
        </w:rPr>
        <w:t xml:space="preserve"> Estarán exentos del pago de los derechos de examen:</w:t>
      </w:r>
    </w:p>
    <w:p w:rsidR="00A2530D" w:rsidRDefault="00814DDA" w:rsidP="000A477A">
      <w:pPr>
        <w:pStyle w:val="Prrafodelista"/>
        <w:numPr>
          <w:ilvl w:val="2"/>
          <w:numId w:val="15"/>
        </w:numPr>
        <w:spacing w:after="120" w:line="320" w:lineRule="exact"/>
        <w:contextualSpacing w:val="0"/>
        <w:jc w:val="both"/>
        <w:rPr>
          <w:rFonts w:ascii="Palatino Linotype" w:hAnsi="Palatino Linotype"/>
          <w:sz w:val="20"/>
          <w:szCs w:val="20"/>
        </w:rPr>
      </w:pPr>
      <w:r w:rsidRPr="00A2530D">
        <w:rPr>
          <w:rFonts w:ascii="Palatino Linotype" w:hAnsi="Palatino Linotype"/>
          <w:sz w:val="20"/>
          <w:szCs w:val="20"/>
        </w:rPr>
        <w:t>De conformidad con lo establecido en el artículo 17 de la Ley 50/1998, de 30 de diciembre,  de  Medidas  Fiscales,  Administrativas  y  de  Orden  Social,  por  el  que  se modifica el apartado cinco del artículo 18 de la Ley 66/1997, de 30 de diciembre, de Medidas Fiscales, Administrativas y de Orden Social:</w:t>
      </w:r>
    </w:p>
    <w:p w:rsidR="00A2530D" w:rsidRDefault="00814DDA" w:rsidP="000A477A">
      <w:pPr>
        <w:pStyle w:val="Prrafodelista"/>
        <w:numPr>
          <w:ilvl w:val="3"/>
          <w:numId w:val="15"/>
        </w:numPr>
        <w:spacing w:after="120" w:line="320" w:lineRule="exact"/>
        <w:contextualSpacing w:val="0"/>
        <w:jc w:val="both"/>
        <w:rPr>
          <w:rFonts w:ascii="Palatino Linotype" w:hAnsi="Palatino Linotype"/>
          <w:sz w:val="20"/>
          <w:szCs w:val="20"/>
        </w:rPr>
      </w:pPr>
      <w:r w:rsidRPr="00A2530D">
        <w:rPr>
          <w:rFonts w:ascii="Palatino Linotype" w:hAnsi="Palatino Linotype"/>
          <w:sz w:val="20"/>
          <w:szCs w:val="20"/>
        </w:rPr>
        <w:t>Las personas con discapacidad igual o superior al 33 por 100.</w:t>
      </w:r>
    </w:p>
    <w:p w:rsidR="00A2530D" w:rsidRDefault="00814DDA" w:rsidP="000A477A">
      <w:pPr>
        <w:pStyle w:val="Prrafodelista"/>
        <w:numPr>
          <w:ilvl w:val="3"/>
          <w:numId w:val="15"/>
        </w:numPr>
        <w:spacing w:after="120" w:line="320" w:lineRule="exact"/>
        <w:contextualSpacing w:val="0"/>
        <w:jc w:val="both"/>
        <w:rPr>
          <w:rFonts w:ascii="Palatino Linotype" w:hAnsi="Palatino Linotype"/>
          <w:sz w:val="20"/>
          <w:szCs w:val="20"/>
        </w:rPr>
      </w:pPr>
      <w:r w:rsidRPr="00A2530D">
        <w:rPr>
          <w:rFonts w:ascii="Palatino Linotype" w:hAnsi="Palatino Linotype"/>
          <w:sz w:val="20"/>
          <w:szCs w:val="20"/>
        </w:rPr>
        <w:t>Las personas que figuren como demandantes de empleo durante el plazo, al menos, de un mes anterior a la fecha de publicación en el «Boletín Oficial del Estado» de la presente convocatoria. Serán requisitos para el disfrute de la exención que, en el plazo de que se trate, no hubieran rechazado oferta de empleo adecuado ni se hubiesen negado a participar, salvo causa justificada, en acciones de promoción, formación o reconversión profesional y que, asimismo, carezcan de rentas superiores en cómputo mensual al Salario Mínimo Interprofesional.</w:t>
      </w:r>
    </w:p>
    <w:p w:rsidR="00A2530D" w:rsidRDefault="00814DDA" w:rsidP="000A477A">
      <w:pPr>
        <w:pStyle w:val="Prrafodelista"/>
        <w:spacing w:after="120" w:line="320" w:lineRule="exact"/>
        <w:ind w:left="1278"/>
        <w:contextualSpacing w:val="0"/>
        <w:jc w:val="both"/>
        <w:rPr>
          <w:rFonts w:ascii="Palatino Linotype" w:hAnsi="Palatino Linotype"/>
          <w:sz w:val="20"/>
          <w:szCs w:val="20"/>
        </w:rPr>
      </w:pPr>
      <w:r w:rsidRPr="00A2530D">
        <w:rPr>
          <w:rFonts w:ascii="Palatino Linotype" w:hAnsi="Palatino Linotype"/>
          <w:sz w:val="20"/>
          <w:szCs w:val="20"/>
        </w:rPr>
        <w:t>El informe negativo de rechazos se solicitará en las oficinas de los servicios públicos de empleo. La acreditación de las rentas, se realizará mediante certificado de la declaración presentada del Impuesto sobre la Renta de las Personas Físicas correspondiente al último ejercicio o, en su caso, del certificado del nivel de renta, que deberá aportar el interesado, que podrá solicitar a través de la Sede Electrónica de la Agencia Tributaria en el enlace:</w:t>
      </w:r>
      <w:r w:rsidR="00A2530D">
        <w:rPr>
          <w:rFonts w:ascii="Palatino Linotype" w:hAnsi="Palatino Linotype"/>
          <w:sz w:val="20"/>
          <w:szCs w:val="20"/>
        </w:rPr>
        <w:t xml:space="preserve"> </w:t>
      </w:r>
      <w:r w:rsidRPr="00814DDA">
        <w:rPr>
          <w:rFonts w:ascii="Palatino Linotype" w:hAnsi="Palatino Linotype"/>
          <w:sz w:val="20"/>
          <w:szCs w:val="20"/>
        </w:rPr>
        <w:t>https://www.agenciatributaria.gob.es/AEAT.sede/Inicio/Procedimientos_y_Servicios/ Certificaciones/Declaraciones_Tributarias/Declaraciones_Tributarias.shtml</w:t>
      </w:r>
      <w:r w:rsidR="00A2530D">
        <w:rPr>
          <w:rFonts w:ascii="Palatino Linotype" w:hAnsi="Palatino Linotype"/>
          <w:sz w:val="20"/>
          <w:szCs w:val="20"/>
        </w:rPr>
        <w:t xml:space="preserve"> </w:t>
      </w:r>
    </w:p>
    <w:p w:rsidR="00D8315F" w:rsidRDefault="00814DDA" w:rsidP="000A477A">
      <w:pPr>
        <w:pStyle w:val="Prrafodelista"/>
        <w:spacing w:after="120" w:line="320" w:lineRule="exact"/>
        <w:ind w:left="1278"/>
        <w:contextualSpacing w:val="0"/>
        <w:jc w:val="both"/>
        <w:rPr>
          <w:rFonts w:ascii="Palatino Linotype" w:hAnsi="Palatino Linotype"/>
          <w:sz w:val="20"/>
          <w:szCs w:val="20"/>
        </w:rPr>
      </w:pPr>
      <w:r w:rsidRPr="00814DDA">
        <w:rPr>
          <w:rFonts w:ascii="Palatino Linotype" w:hAnsi="Palatino Linotype"/>
          <w:sz w:val="20"/>
          <w:szCs w:val="20"/>
        </w:rPr>
        <w:t>Ambos documentos deberán acompañarse a la solicitud.</w:t>
      </w:r>
    </w:p>
    <w:p w:rsidR="00D8315F" w:rsidRPr="00D8315F" w:rsidRDefault="00814DDA" w:rsidP="000A477A">
      <w:pPr>
        <w:pStyle w:val="Prrafodelista"/>
        <w:numPr>
          <w:ilvl w:val="3"/>
          <w:numId w:val="15"/>
        </w:numPr>
        <w:spacing w:after="120" w:line="320" w:lineRule="exact"/>
        <w:contextualSpacing w:val="0"/>
        <w:jc w:val="both"/>
        <w:rPr>
          <w:rFonts w:ascii="Palatino Linotype" w:hAnsi="Palatino Linotype"/>
          <w:sz w:val="20"/>
          <w:szCs w:val="20"/>
        </w:rPr>
      </w:pPr>
      <w:r w:rsidRPr="00D8315F">
        <w:rPr>
          <w:rFonts w:ascii="Palatino Linotype" w:hAnsi="Palatino Linotype"/>
          <w:sz w:val="20"/>
          <w:szCs w:val="20"/>
        </w:rPr>
        <w:t>Las  víctimas  del  terrorismo,  entendiendo  por  tales  las  personas  que  hayan sufrido  daños  físicos  o  psíquicos  como  consecuencia  de  la  actividad  terrorista,  su cónyuge o persona que haya convivido con análoga relación de afectividad, el cónyuge del fallecido y los hijos de los heridos y fallecidos, de acuerdo con la disposición final quinta de la Ley Orgánica 9/2015, de 28 de julio, que añade un nuevo párrafo al apartado cinco del artículo 18 de la Ley 66/1997, de 30 de diciembre.</w:t>
      </w:r>
      <w:r w:rsidR="00D8315F" w:rsidRPr="00D8315F">
        <w:rPr>
          <w:rFonts w:ascii="Palatino Linotype" w:hAnsi="Palatino Linotype"/>
          <w:sz w:val="20"/>
          <w:szCs w:val="20"/>
        </w:rPr>
        <w:t xml:space="preserve"> </w:t>
      </w:r>
    </w:p>
    <w:p w:rsidR="00814DDA" w:rsidRPr="00D8315F" w:rsidRDefault="00814DDA" w:rsidP="000A477A">
      <w:pPr>
        <w:pStyle w:val="Prrafodelista"/>
        <w:numPr>
          <w:ilvl w:val="3"/>
          <w:numId w:val="15"/>
        </w:numPr>
        <w:spacing w:after="120" w:line="320" w:lineRule="exact"/>
        <w:contextualSpacing w:val="0"/>
        <w:jc w:val="both"/>
        <w:rPr>
          <w:rFonts w:ascii="Palatino Linotype" w:hAnsi="Palatino Linotype"/>
          <w:sz w:val="20"/>
          <w:szCs w:val="20"/>
        </w:rPr>
      </w:pPr>
      <w:r w:rsidRPr="00D8315F">
        <w:rPr>
          <w:rFonts w:ascii="Palatino Linotype" w:hAnsi="Palatino Linotype"/>
          <w:sz w:val="20"/>
          <w:szCs w:val="20"/>
        </w:rPr>
        <w:t xml:space="preserve">Las familias numerosas en los términos del artículo 12.1.c) de la Ley 40/2003, de 18 de noviembre, de protección de la familia numerosa. Tendrán derecho a una exención del 100 por </w:t>
      </w:r>
      <w:r w:rsidRPr="00D8315F">
        <w:rPr>
          <w:rFonts w:ascii="Palatino Linotype" w:hAnsi="Palatino Linotype"/>
          <w:sz w:val="20"/>
          <w:szCs w:val="20"/>
        </w:rPr>
        <w:lastRenderedPageBreak/>
        <w:t>100 de las tasas y precios públicos los miembros de familias de la categoría especial y a una bonificación del 50 por 100 los que fueran de la categoría general.</w:t>
      </w:r>
    </w:p>
    <w:p w:rsidR="00D8315F" w:rsidRPr="00D8315F"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D8315F">
        <w:rPr>
          <w:rFonts w:ascii="Palatino Linotype" w:hAnsi="Palatino Linotype"/>
          <w:sz w:val="20"/>
          <w:szCs w:val="20"/>
        </w:rPr>
        <w:t>De conformidad con lo establecido en el artículo 12 de la Ley 8/1989, de 13 de abril, de Tasas y Precios Públicos, procederá, previa solicitud de la persona interesada, la devolución de las tasas que se hubieran exigido, cuando no se realice su hecho imponible por causas no imputables al sujeto pasivo. Por tanto, no procederá devolución alguna de los derechos de examen en los supuestos de exclusión del proceso selectivo por causa imputable a la persona aspirante, por lo que en el supuesto de exclusión por no cumplir los requisitos o no aportar los documentos exigidos en la convocatoria, no dará lugar a la devolución de los derechos de examen. La devolución se efectuará una vez finalizado el proceso selectivo.</w:t>
      </w:r>
    </w:p>
    <w:p w:rsidR="00814DDA" w:rsidRPr="00D8315F" w:rsidRDefault="00814DDA" w:rsidP="000A477A">
      <w:pPr>
        <w:pStyle w:val="Prrafodelista"/>
        <w:numPr>
          <w:ilvl w:val="1"/>
          <w:numId w:val="15"/>
        </w:numPr>
        <w:spacing w:after="120" w:line="320" w:lineRule="exact"/>
        <w:contextualSpacing w:val="0"/>
        <w:jc w:val="both"/>
        <w:rPr>
          <w:rFonts w:ascii="Palatino Linotype" w:hAnsi="Palatino Linotype"/>
          <w:b/>
          <w:sz w:val="20"/>
          <w:szCs w:val="20"/>
        </w:rPr>
      </w:pPr>
      <w:r w:rsidRPr="00D8315F">
        <w:rPr>
          <w:rFonts w:ascii="Palatino Linotype" w:hAnsi="Palatino Linotype"/>
          <w:b/>
          <w:sz w:val="20"/>
          <w:szCs w:val="20"/>
        </w:rPr>
        <w:t>Verificación y acreditación de documentación.</w:t>
      </w:r>
    </w:p>
    <w:p w:rsidR="00814DDA" w:rsidRPr="00814DDA" w:rsidRDefault="00814DDA" w:rsidP="000A477A">
      <w:pPr>
        <w:spacing w:after="120" w:line="320" w:lineRule="exact"/>
        <w:ind w:firstLine="709"/>
        <w:jc w:val="both"/>
        <w:rPr>
          <w:rFonts w:ascii="Palatino Linotype" w:hAnsi="Palatino Linotype"/>
          <w:sz w:val="20"/>
          <w:szCs w:val="20"/>
        </w:rPr>
      </w:pPr>
      <w:r w:rsidRPr="00814DDA">
        <w:rPr>
          <w:rFonts w:ascii="Palatino Linotype" w:hAnsi="Palatino Linotype"/>
          <w:sz w:val="20"/>
          <w:szCs w:val="20"/>
        </w:rPr>
        <w:t xml:space="preserve">La Universidad de Granada accederá a la Plataforma de Intermediación de Datos de las Administraciones Públicas, con garantía de confidencialidad y con la única finalidad de verificación y consulta de los datos de identidad (base 2.1), titulación (base 2.1) y en su caso para la acreditación de: condición de discapacidad (base3.5.a.1), beneficiario de víctima del terrorismo (base 3.5.b) y familia numerosa (base 3.5.c). </w:t>
      </w:r>
    </w:p>
    <w:p w:rsidR="00814DDA" w:rsidRPr="00814DDA" w:rsidRDefault="00814DDA" w:rsidP="000A477A">
      <w:pPr>
        <w:spacing w:after="120" w:line="320" w:lineRule="exact"/>
        <w:ind w:firstLine="709"/>
        <w:jc w:val="both"/>
        <w:rPr>
          <w:rFonts w:ascii="Palatino Linotype" w:hAnsi="Palatino Linotype"/>
          <w:sz w:val="20"/>
          <w:szCs w:val="20"/>
        </w:rPr>
      </w:pPr>
      <w:r w:rsidRPr="00814DDA">
        <w:rPr>
          <w:rFonts w:ascii="Palatino Linotype" w:hAnsi="Palatino Linotype"/>
          <w:sz w:val="20"/>
          <w:szCs w:val="20"/>
        </w:rPr>
        <w:t>En el caso de manifestar oposición motivada a la consulta de alguno de los datos indicados en el párrafo anterior se deberá aportar la documentación acreditativa. Igualmente, en caso de que no sea posible obtener o verificar los datos a través de la Plataforma de Intermediación de Datos, la Universidad de Granada podrá, en cualquier momento, solicitar que se aporte la documentación requerida.</w:t>
      </w:r>
    </w:p>
    <w:p w:rsidR="00D8315F" w:rsidRDefault="00814DDA" w:rsidP="000A477A">
      <w:pPr>
        <w:spacing w:after="120" w:line="320" w:lineRule="exact"/>
        <w:ind w:firstLine="709"/>
        <w:jc w:val="both"/>
        <w:rPr>
          <w:rFonts w:ascii="Palatino Linotype" w:hAnsi="Palatino Linotype"/>
          <w:sz w:val="20"/>
          <w:szCs w:val="20"/>
        </w:rPr>
      </w:pPr>
      <w:r w:rsidRPr="00814DDA">
        <w:rPr>
          <w:rFonts w:ascii="Palatino Linotype" w:hAnsi="Palatino Linotype"/>
          <w:sz w:val="20"/>
          <w:szCs w:val="20"/>
        </w:rPr>
        <w:t>La persona aspirante que no posea DNI, deberá aportar junto con su solicitud copia de su documento de identificación o pasaporte.</w:t>
      </w:r>
    </w:p>
    <w:p w:rsidR="00D8315F" w:rsidRPr="00D8315F"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D8315F">
        <w:rPr>
          <w:rFonts w:ascii="Palatino Linotype" w:hAnsi="Palatino Linotype"/>
          <w:sz w:val="20"/>
          <w:szCs w:val="20"/>
        </w:rPr>
        <w:t>Las  personas  aspirantes  quedan  vinculadas  a  los  datos  que  hayan  hecho constar en sus solicitudes, pudiendo solicitar su modificación mediante escrito motivado, dentro del  plazo establecido  para  la  presentación  de solicitudes. Transcurrido dicho plazo, no se admitirá ninguna petición de esta naturaleza.</w:t>
      </w:r>
    </w:p>
    <w:p w:rsidR="00814DDA" w:rsidRPr="00D8315F"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D8315F">
        <w:rPr>
          <w:rFonts w:ascii="Palatino Linotype" w:hAnsi="Palatino Linotype"/>
          <w:sz w:val="20"/>
          <w:szCs w:val="20"/>
        </w:rPr>
        <w:t>Los errores de hecho que pudieran advertirse podrán subsanarse en cualquier momento, de oficio o a petición de la persona interesada.</w:t>
      </w:r>
    </w:p>
    <w:p w:rsidR="000A477A" w:rsidRDefault="000A477A">
      <w:pPr>
        <w:spacing w:after="200" w:line="276" w:lineRule="auto"/>
        <w:rPr>
          <w:rFonts w:ascii="Palatino Linotype" w:hAnsi="Palatino Linotype"/>
          <w:sz w:val="20"/>
          <w:szCs w:val="20"/>
        </w:rPr>
      </w:pPr>
      <w:r>
        <w:rPr>
          <w:rFonts w:ascii="Palatino Linotype" w:hAnsi="Palatino Linotype"/>
          <w:sz w:val="20"/>
          <w:szCs w:val="20"/>
        </w:rPr>
        <w:br w:type="page"/>
      </w:r>
    </w:p>
    <w:p w:rsidR="00814DDA" w:rsidRPr="00B82EA7" w:rsidRDefault="00B82EA7" w:rsidP="000A477A">
      <w:pPr>
        <w:pStyle w:val="Prrafodelista"/>
        <w:numPr>
          <w:ilvl w:val="0"/>
          <w:numId w:val="15"/>
        </w:numPr>
        <w:spacing w:after="120" w:line="320" w:lineRule="exact"/>
        <w:contextualSpacing w:val="0"/>
        <w:jc w:val="both"/>
        <w:outlineLvl w:val="0"/>
        <w:rPr>
          <w:rFonts w:ascii="Palatino Linotype" w:hAnsi="Palatino Linotype"/>
          <w:b/>
          <w:sz w:val="20"/>
          <w:szCs w:val="20"/>
        </w:rPr>
      </w:pPr>
      <w:r w:rsidRPr="00B82EA7">
        <w:rPr>
          <w:rFonts w:ascii="Palatino Linotype" w:hAnsi="Palatino Linotype"/>
          <w:b/>
          <w:sz w:val="20"/>
          <w:szCs w:val="20"/>
        </w:rPr>
        <w:lastRenderedPageBreak/>
        <w:t>ADMISIÓN DE ASPIRANTES</w:t>
      </w:r>
    </w:p>
    <w:p w:rsidR="00D8315F"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D8315F">
        <w:rPr>
          <w:rFonts w:ascii="Palatino Linotype" w:hAnsi="Palatino Linotype"/>
          <w:sz w:val="20"/>
          <w:szCs w:val="20"/>
        </w:rPr>
        <w:t>Expirado el plazo de presentación de solicitudes, la Rectora de la Universidad de Granada dictará Resolución, en el plazo máximo de un mes, declarando aprobada la lista provisional de personas admitidas y excluidas. En dicha Resolución, que deberá publicarse en el «Boletín Oficial de la Junta de Andalucía», se indicarán los lugares en que se encuentran expuestas al público las listas certificadas completas de personas admitidas y excluidas indicándose, en este último caso, las causas de exclusión, así como el lugar, fecha y hora de comienzo del primer ejercicio de la fase de oposición.</w:t>
      </w:r>
    </w:p>
    <w:p w:rsidR="00814DDA" w:rsidRPr="000A477A"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0A477A">
        <w:rPr>
          <w:rFonts w:ascii="Palatino Linotype" w:hAnsi="Palatino Linotype"/>
          <w:sz w:val="20"/>
          <w:szCs w:val="20"/>
        </w:rPr>
        <w:t>Las personas que figuren excluidas u omitidas dispondrán de un plazo de diez días hábiles, contados a partir del siguiente al de la publicación de la Resolución en el</w:t>
      </w:r>
      <w:r w:rsidR="000A477A" w:rsidRPr="000A477A">
        <w:rPr>
          <w:rFonts w:ascii="Palatino Linotype" w:hAnsi="Palatino Linotype"/>
          <w:sz w:val="20"/>
          <w:szCs w:val="20"/>
        </w:rPr>
        <w:t xml:space="preserve"> </w:t>
      </w:r>
      <w:r w:rsidRPr="000A477A">
        <w:rPr>
          <w:rFonts w:ascii="Palatino Linotype" w:hAnsi="Palatino Linotype"/>
          <w:sz w:val="20"/>
          <w:szCs w:val="20"/>
        </w:rPr>
        <w:t>«Boletín Oficial de la Junta de Andalucía», para que aleguen y presenten la documentación que a su derecho convenga. En todo caso, al objeto de evitar errores y, en el supuesto de producirse, posibilitar su subsanación en tiempo y forma, las personas aspirantes comprobarán fehacientemente no sólo que no figuran recogidas en la relación de exclusiones, sino, además, que sus datos identificativos constan en la pertinente relación  de  personas  admitidas.  Las  personas  que  dentro  del  plazo  señalado  no subsanen la exclusión o aleguen la omisión quedarán definitivamente excluidas de la participación en el proceso selectivo.</w:t>
      </w:r>
    </w:p>
    <w:p w:rsidR="00D8315F" w:rsidRPr="00D8315F"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D8315F">
        <w:rPr>
          <w:rFonts w:ascii="Palatino Linotype" w:hAnsi="Palatino Linotype"/>
          <w:sz w:val="20"/>
          <w:szCs w:val="20"/>
        </w:rPr>
        <w:t>Transcurrido  el  plazo  de  reclamaciones,  la  Rectora  de  la  Universidad  de Granada  dictará  Resolución  declarando  aprobada  la  lista  definitiva  de  personas admitidas y excluidas, la cual se publicará en la web del Servicio de Personal de Administración y Servicios (</w:t>
      </w:r>
      <w:hyperlink r:id="rId9" w:history="1">
        <w:r w:rsidR="00D8315F" w:rsidRPr="00D8315F">
          <w:rPr>
            <w:rStyle w:val="Hipervnculo"/>
            <w:rFonts w:ascii="Palatino Linotype" w:hAnsi="Palatino Linotype"/>
            <w:sz w:val="20"/>
            <w:szCs w:val="20"/>
          </w:rPr>
          <w:t>http://serviciopas.ugr.es/</w:t>
        </w:r>
      </w:hyperlink>
      <w:r w:rsidRPr="00D8315F">
        <w:rPr>
          <w:rFonts w:ascii="Palatino Linotype" w:hAnsi="Palatino Linotype"/>
          <w:sz w:val="20"/>
          <w:szCs w:val="20"/>
        </w:rPr>
        <w:t>).</w:t>
      </w:r>
    </w:p>
    <w:p w:rsidR="00D8315F"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D8315F">
        <w:rPr>
          <w:rFonts w:ascii="Palatino Linotype" w:hAnsi="Palatino Linotype"/>
          <w:sz w:val="20"/>
          <w:szCs w:val="20"/>
        </w:rPr>
        <w:t>En la Resolución por la que se aprueba la lista definitiva se decidirá acerca de las reclamaciones planteadas por las personas interesadas en el procedimiento sobre su exclusión u omisión en la lista provisional, y su publicación servirá de notificación a quienes hayan hecho dichas reclamaciones.</w:t>
      </w:r>
    </w:p>
    <w:p w:rsidR="00814DDA" w:rsidRPr="00D8315F"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D8315F">
        <w:rPr>
          <w:rFonts w:ascii="Palatino Linotype" w:hAnsi="Palatino Linotype"/>
          <w:sz w:val="20"/>
          <w:szCs w:val="20"/>
        </w:rPr>
        <w:t xml:space="preserve">La Resolución por la que se declara aprobada la lista definitiva de personas admitidas y excluidas agotará la vía administrativa. Contra la citada Resolución cabrá interponer recurso potestativo de reposición ante la Rectora de la Universidad de Granada, en el plazo de un mes, contado desde el día siguiente al de su publicación, o interponer directamente recurso contencioso-administrativo en el plazo de dos meses, contados desde el día siguiente a su publicación, ante la Sala correspondiente de lo Contencioso-Administrativo del Tribunal Superior de Justicia de Andalucía, de conformidad con lo dispuesto en los artículos 123 y 124 de la Ley 39/2015, de 1 de octubre, del Procedimiento Administrativo Común de las Administraciones Públicas, y el artículo 46 de la Ley 29/1998, de 13 de julio, reguladora de la Jurisdicción Contencioso- Administrativa. En el caso de interponer recurso </w:t>
      </w:r>
      <w:r w:rsidRPr="00D8315F">
        <w:rPr>
          <w:rFonts w:ascii="Palatino Linotype" w:hAnsi="Palatino Linotype"/>
          <w:sz w:val="20"/>
          <w:szCs w:val="20"/>
        </w:rPr>
        <w:lastRenderedPageBreak/>
        <w:t xml:space="preserve">de reposición, no se podrá interponer recurso contencioso-administrativo hasta que aquél sea resuelto expresamente o se haya producido su desestimación presunta. </w:t>
      </w:r>
    </w:p>
    <w:p w:rsidR="00814DDA" w:rsidRPr="00814DDA" w:rsidRDefault="00814DDA" w:rsidP="000A477A">
      <w:pPr>
        <w:spacing w:after="120" w:line="320" w:lineRule="exact"/>
        <w:jc w:val="both"/>
        <w:rPr>
          <w:rFonts w:ascii="Palatino Linotype" w:hAnsi="Palatino Linotype"/>
          <w:sz w:val="20"/>
          <w:szCs w:val="20"/>
        </w:rPr>
      </w:pPr>
    </w:p>
    <w:p w:rsidR="00814DDA" w:rsidRDefault="00B82EA7" w:rsidP="000A477A">
      <w:pPr>
        <w:pStyle w:val="Prrafodelista"/>
        <w:numPr>
          <w:ilvl w:val="0"/>
          <w:numId w:val="15"/>
        </w:numPr>
        <w:spacing w:after="120" w:line="320" w:lineRule="exact"/>
        <w:contextualSpacing w:val="0"/>
        <w:jc w:val="both"/>
        <w:outlineLvl w:val="0"/>
        <w:rPr>
          <w:rFonts w:ascii="Palatino Linotype" w:hAnsi="Palatino Linotype"/>
          <w:b/>
          <w:sz w:val="20"/>
          <w:szCs w:val="20"/>
        </w:rPr>
      </w:pPr>
      <w:r w:rsidRPr="00B82EA7">
        <w:rPr>
          <w:rFonts w:ascii="Palatino Linotype" w:hAnsi="Palatino Linotype"/>
          <w:b/>
          <w:sz w:val="20"/>
          <w:szCs w:val="20"/>
        </w:rPr>
        <w:t>TRIBUNAL</w:t>
      </w:r>
    </w:p>
    <w:p w:rsidR="00D8315F"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D8315F">
        <w:rPr>
          <w:rFonts w:ascii="Palatino Linotype" w:hAnsi="Palatino Linotype"/>
          <w:sz w:val="20"/>
          <w:szCs w:val="20"/>
        </w:rPr>
        <w:t>El Tribunal de este proceso, conforme a lo dispuesto en el artículo 60 del Real Decreto Legislativo 5/2015, de 30 de octubre, por el que se aprueba el Texto Refundido de la Ley del Estatuto Básico del Empleado Público y el artículo 162.3 de los Estatutos de la Universidad de Granada, estará compuesto por cinco miembros y sus respectivos suplentes respetando el principio de presencia equilibrada de mujeres y hombres. Será nombrado por la Rectora, y se publicará junto con la lista de personas admitidas y excluidas a la que se refiere la base 4.1 de la presente convocatoria.</w:t>
      </w:r>
    </w:p>
    <w:p w:rsidR="00D8315F"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D8315F">
        <w:rPr>
          <w:rFonts w:ascii="Palatino Linotype" w:hAnsi="Palatino Linotype"/>
          <w:sz w:val="20"/>
          <w:szCs w:val="20"/>
        </w:rPr>
        <w:t xml:space="preserve"> Los miembros del Tribunal deberán abstenerse de intervenir, notificándolo a la Rectora de la Universidad de Granada, cuando concurran en ellos alguna de las causas previstas en el artículo 23 de la Ley 40/2015, de 1 de octubre, del Régimen Jurídico del Sector Público, o hubiesen realizado tareas de preparación de aspirantes a pruebas selectivas en los cinco años anteriores a la publicación de la convocatoria.</w:t>
      </w:r>
    </w:p>
    <w:p w:rsidR="00D8315F" w:rsidRDefault="00814DDA" w:rsidP="000A477A">
      <w:pPr>
        <w:pStyle w:val="Prrafodelista"/>
        <w:spacing w:after="120" w:line="320" w:lineRule="exact"/>
        <w:ind w:left="786"/>
        <w:contextualSpacing w:val="0"/>
        <w:jc w:val="both"/>
        <w:rPr>
          <w:rFonts w:ascii="Palatino Linotype" w:hAnsi="Palatino Linotype"/>
          <w:sz w:val="20"/>
          <w:szCs w:val="20"/>
        </w:rPr>
      </w:pPr>
      <w:r w:rsidRPr="00D8315F">
        <w:rPr>
          <w:rFonts w:ascii="Palatino Linotype" w:hAnsi="Palatino Linotype"/>
          <w:sz w:val="20"/>
          <w:szCs w:val="20"/>
        </w:rPr>
        <w:t>El Presidente o Presidenta podrá solicitar de los miembros del Tribunal declaración expresa de no hallarse incursos en las circunstancias previstas en el párrafo anterior. Asimismo, las personas aspirantes podrán recusar a los miembros del Tribunal, a tenor del artículo 24 de la Ley 40/2015, de 1 de octubre, de Régimen Jurídico del Sector Público.</w:t>
      </w:r>
    </w:p>
    <w:p w:rsidR="00D8315F"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D8315F">
        <w:rPr>
          <w:rFonts w:ascii="Palatino Linotype" w:hAnsi="Palatino Linotype"/>
          <w:sz w:val="20"/>
          <w:szCs w:val="20"/>
        </w:rPr>
        <w:t xml:space="preserve">Con anterioridad a la iniciación del proceso selectivo, si se hubiese producido y prosperado un incidente de abstención o recusación, la autoridad convocante publicará en el «Boletín Oficial de la Junta de Andalucía», Resolución por la que se nombra a las nuevas personas que integran el Tribunal que habrán de sustituir a las que hayan perdido su condición por alguna de las causas previstas en la base anterior. No obstante, si dicha abstención o recusación se plantease después de pasados 15 días desde la publicación del Tribunal a la que se hace referencia en la base 5.1 de esta convocatoria, la composición de las nuevas personas que integren el Tribunal se realizará en el sitio web  del  Servicio  de  Personal  de  Administración  y  Servicios  de  la  Universidad  de Granada </w:t>
      </w:r>
      <w:hyperlink r:id="rId10" w:history="1">
        <w:r w:rsidR="00D8315F" w:rsidRPr="00D8315F">
          <w:rPr>
            <w:rStyle w:val="Hipervnculo"/>
            <w:rFonts w:ascii="Palatino Linotype" w:hAnsi="Palatino Linotype"/>
            <w:sz w:val="20"/>
            <w:szCs w:val="20"/>
          </w:rPr>
          <w:t>http://serviciopas.ugr.es/</w:t>
        </w:r>
      </w:hyperlink>
    </w:p>
    <w:p w:rsidR="00D8315F"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D8315F">
        <w:rPr>
          <w:rFonts w:ascii="Palatino Linotype" w:hAnsi="Palatino Linotype"/>
          <w:sz w:val="20"/>
          <w:szCs w:val="20"/>
        </w:rPr>
        <w:t xml:space="preserve"> Previa convocatoria del Presidente o Presidenta se constituirá el Tribunal con la asistencia de todos sus miembros. Las personas designadas como titulares que no concurran al citado acto cesarán y serán sustituidos por sus respectivos suplentes. Celebrarán su sesión de constitución con una antelación mínima de diez días antes de la celebración del primer ejercicio de la fase de oposición. En dicha sesión, el Tribunal acordará las decisiones que le correspondan en orden al correcto d</w:t>
      </w:r>
      <w:r w:rsidR="00D8315F">
        <w:rPr>
          <w:rFonts w:ascii="Palatino Linotype" w:hAnsi="Palatino Linotype"/>
          <w:sz w:val="20"/>
          <w:szCs w:val="20"/>
        </w:rPr>
        <w:t xml:space="preserve">esarrollo del proceso selectivo. </w:t>
      </w:r>
    </w:p>
    <w:p w:rsidR="00D8315F"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D8315F">
        <w:rPr>
          <w:rFonts w:ascii="Palatino Linotype" w:hAnsi="Palatino Linotype"/>
          <w:sz w:val="20"/>
          <w:szCs w:val="20"/>
        </w:rPr>
        <w:lastRenderedPageBreak/>
        <w:t>A partir de su constitución, el Tribunal, para actuar válidamente a efectos de la celebración de sesiones, deliberaciones y toma de acuerdos, se requerirá la presencia, presencial o a distancia, del Presidente/a y Secretario/a o, en su caso, de quienes les sustituyan, y la de la mitad, al menos, de sus miembros.</w:t>
      </w:r>
    </w:p>
    <w:p w:rsidR="00D8315F"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D8315F">
        <w:rPr>
          <w:rFonts w:ascii="Palatino Linotype" w:hAnsi="Palatino Linotype"/>
          <w:sz w:val="20"/>
          <w:szCs w:val="20"/>
        </w:rPr>
        <w:t>Durante  el  desarrollo  del  proceso  selectivo,  el  Tribunal  resolverá  todas  las dudas que pudieran surgir en la aplicación de estas normas, así como lo que se deba hacer en los casos no previstos. El procedimiento de actuación del Tribunal se ajustará en todo momento a lo dispuesto en la Ley 40/2015, de 1 de octubre, de Régimen Jurídico del Sector Público.</w:t>
      </w:r>
    </w:p>
    <w:p w:rsidR="00D8315F"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D8315F">
        <w:rPr>
          <w:rFonts w:ascii="Palatino Linotype" w:hAnsi="Palatino Linotype"/>
          <w:sz w:val="20"/>
          <w:szCs w:val="20"/>
        </w:rPr>
        <w:t>El Tribunal podrá disponer la incorporación a sus trabajos de especialistas para el asesoramiento en la preparación o desarrollo de las pruebas correspondientes de los ejercicios que estimen pertinentes, limitándose, dichas personas, a prestar su colaboración en sus especialidades técnicas. La designación de tales asesores o asesoras deberá comunicarse a la Rectora de la Universidad a fin de que sea formulada la oportuna Resolución de nombramiento.</w:t>
      </w:r>
    </w:p>
    <w:p w:rsidR="00D8315F"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D8315F">
        <w:rPr>
          <w:rFonts w:ascii="Palatino Linotype" w:hAnsi="Palatino Linotype"/>
          <w:sz w:val="20"/>
          <w:szCs w:val="20"/>
        </w:rPr>
        <w:t>Igualmente, cuando por el número de personas que soliciten participar en el proceso  selectivo  se  considere  necesario,  y  para  garantizar  el  correcto  y  normal desarrollo de los ejercicios, el Tribunal podrá designar personal colaborador.</w:t>
      </w:r>
    </w:p>
    <w:p w:rsidR="000A477A"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D8315F">
        <w:rPr>
          <w:rFonts w:ascii="Palatino Linotype" w:hAnsi="Palatino Linotype"/>
          <w:sz w:val="20"/>
          <w:szCs w:val="20"/>
        </w:rPr>
        <w:t>El Tribunal adoptará las medidas precisas en aquellos casos en que resulten necesario, de forma que las personas con discapacidad gocen de similares condiciones para la  realización de los ejercicios  que  el  resto  de  personas que participan en el proceso. En este sentido se establecerá, para las personas con discapacidad que lo soliciten en la forma prevista en la base 3.3, las adaptaciones posibles en tiempo y medios para su realización.</w:t>
      </w:r>
    </w:p>
    <w:p w:rsidR="000A477A"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0A477A">
        <w:rPr>
          <w:rFonts w:ascii="Palatino Linotype" w:hAnsi="Palatino Linotype"/>
          <w:sz w:val="20"/>
          <w:szCs w:val="20"/>
        </w:rPr>
        <w:t xml:space="preserve"> El Presidente o Presidenta del Tribunal adoptará las medidas oportunas para garantizar que el ejercicio o ejercicios que forman parte de la fase de oposición, sean valorados sin que se conozca la identidad de las personas aspirantes.</w:t>
      </w:r>
    </w:p>
    <w:p w:rsidR="000A477A"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0A477A">
        <w:rPr>
          <w:rFonts w:ascii="Palatino Linotype" w:hAnsi="Palatino Linotype"/>
          <w:sz w:val="20"/>
          <w:szCs w:val="20"/>
        </w:rPr>
        <w:t xml:space="preserve"> A efectos de comunicaciones y demás incidencias, el Tribunal tendrá su sede en el Servicio de Personal de Administración y Servicios, Edificio Santa Lucía (c/ Santa Lucía n</w:t>
      </w:r>
      <w:proofErr w:type="gramStart"/>
      <w:r w:rsidRPr="000A477A">
        <w:rPr>
          <w:rFonts w:ascii="Palatino Linotype" w:hAnsi="Palatino Linotype"/>
          <w:sz w:val="20"/>
          <w:szCs w:val="20"/>
        </w:rPr>
        <w:t>.º</w:t>
      </w:r>
      <w:proofErr w:type="gramEnd"/>
      <w:r w:rsidRPr="000A477A">
        <w:rPr>
          <w:rFonts w:ascii="Palatino Linotype" w:hAnsi="Palatino Linotype"/>
          <w:sz w:val="20"/>
          <w:szCs w:val="20"/>
        </w:rPr>
        <w:t xml:space="preserve"> 8), teléfonos 958 241 000, extensiones 20571, 20572, 20573, 20574 y 20575. El Tribunal dispondrá que en dicha sede, al menos una persona, que podrá pertenecer o no al Tribunal, atienda cuantas cuestiones sean planteadas en relación con este proceso selectivo.</w:t>
      </w:r>
      <w:r w:rsidR="000A477A" w:rsidRPr="000A477A">
        <w:rPr>
          <w:rFonts w:ascii="Palatino Linotype" w:hAnsi="Palatino Linotype"/>
          <w:sz w:val="20"/>
          <w:szCs w:val="20"/>
        </w:rPr>
        <w:t xml:space="preserve"> </w:t>
      </w:r>
      <w:r w:rsidR="000A477A">
        <w:rPr>
          <w:rFonts w:ascii="Palatino Linotype" w:hAnsi="Palatino Linotype"/>
          <w:sz w:val="20"/>
          <w:szCs w:val="20"/>
        </w:rPr>
        <w:t>1</w:t>
      </w:r>
    </w:p>
    <w:p w:rsidR="000A477A"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0A477A">
        <w:rPr>
          <w:rFonts w:ascii="Palatino Linotype" w:hAnsi="Palatino Linotype"/>
          <w:sz w:val="20"/>
          <w:szCs w:val="20"/>
        </w:rPr>
        <w:t xml:space="preserve">  El Tribunal que actúe en este proceso selectivo percibirá las indemnizaciones por razón de servicio establecidas en las Normas de Ejecución del Presupuesto de la Universidad de Granada vigentes.</w:t>
      </w:r>
    </w:p>
    <w:p w:rsidR="00814DDA" w:rsidRPr="000A477A" w:rsidRDefault="000A477A" w:rsidP="000A477A">
      <w:pPr>
        <w:pStyle w:val="Prrafodelista"/>
        <w:numPr>
          <w:ilvl w:val="1"/>
          <w:numId w:val="15"/>
        </w:numPr>
        <w:spacing w:after="120" w:line="320" w:lineRule="exact"/>
        <w:contextualSpacing w:val="0"/>
        <w:jc w:val="both"/>
        <w:rPr>
          <w:rFonts w:ascii="Palatino Linotype" w:hAnsi="Palatino Linotype"/>
          <w:sz w:val="20"/>
          <w:szCs w:val="20"/>
        </w:rPr>
      </w:pPr>
      <w:r>
        <w:rPr>
          <w:rFonts w:ascii="Palatino Linotype" w:hAnsi="Palatino Linotype"/>
          <w:sz w:val="20"/>
          <w:szCs w:val="20"/>
        </w:rPr>
        <w:t xml:space="preserve"> </w:t>
      </w:r>
      <w:r w:rsidR="00814DDA" w:rsidRPr="000A477A">
        <w:rPr>
          <w:rFonts w:ascii="Palatino Linotype" w:hAnsi="Palatino Linotype"/>
          <w:sz w:val="20"/>
          <w:szCs w:val="20"/>
        </w:rPr>
        <w:t xml:space="preserve">El  Tribunal  no  podrá  declarar  que  han  superado  el  proceso  selectivo  un número  superior  de  aspirantes  al  de  plazas  convocadas.  Cualquier  propuesta  de personas que han superado el </w:t>
      </w:r>
      <w:r w:rsidR="00814DDA" w:rsidRPr="000A477A">
        <w:rPr>
          <w:rFonts w:ascii="Palatino Linotype" w:hAnsi="Palatino Linotype"/>
          <w:sz w:val="20"/>
          <w:szCs w:val="20"/>
        </w:rPr>
        <w:lastRenderedPageBreak/>
        <w:t>proceso que contravenga lo anterior será nula de pleno derecho. No obstante, cuando se produzcan renuncias de los aspirantes seleccionados, antes del nombramiento o toma de posesión, o cuando alguna de las personas seleccionadas carezca de los requisitos señalados en la base 2, el órgano convocante podrá requerir del órgano de selección relación complementaria de los aspirantes que sigan a los propuestos, para su posible nombramiento como funcionarios de carrera, todo ello de conformidad con lo dispuesto en el artículo 61.8 del Texto Refundido de la Ley del Estatuto Básico del Empleado Público.</w:t>
      </w:r>
    </w:p>
    <w:p w:rsidR="00814DDA" w:rsidRPr="00814DDA" w:rsidRDefault="00814DDA" w:rsidP="000A477A">
      <w:pPr>
        <w:spacing w:after="120" w:line="320" w:lineRule="exact"/>
        <w:jc w:val="both"/>
        <w:rPr>
          <w:rFonts w:ascii="Palatino Linotype" w:hAnsi="Palatino Linotype"/>
          <w:sz w:val="20"/>
          <w:szCs w:val="20"/>
        </w:rPr>
      </w:pPr>
    </w:p>
    <w:p w:rsidR="00814DDA" w:rsidRPr="00B82EA7" w:rsidRDefault="00B82EA7" w:rsidP="000A477A">
      <w:pPr>
        <w:pStyle w:val="Prrafodelista"/>
        <w:numPr>
          <w:ilvl w:val="0"/>
          <w:numId w:val="15"/>
        </w:numPr>
        <w:spacing w:after="120" w:line="320" w:lineRule="exact"/>
        <w:contextualSpacing w:val="0"/>
        <w:jc w:val="both"/>
        <w:outlineLvl w:val="0"/>
        <w:rPr>
          <w:rFonts w:ascii="Palatino Linotype" w:hAnsi="Palatino Linotype"/>
          <w:b/>
          <w:sz w:val="20"/>
          <w:szCs w:val="20"/>
        </w:rPr>
      </w:pPr>
      <w:r w:rsidRPr="00B82EA7">
        <w:rPr>
          <w:rFonts w:ascii="Palatino Linotype" w:hAnsi="Palatino Linotype"/>
          <w:b/>
          <w:sz w:val="20"/>
          <w:szCs w:val="20"/>
        </w:rPr>
        <w:t>DESARROLLO DEL PROCESO SELECTIVO</w:t>
      </w:r>
    </w:p>
    <w:p w:rsidR="00353CC4"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353CC4">
        <w:rPr>
          <w:rFonts w:ascii="Palatino Linotype" w:hAnsi="Palatino Linotype"/>
          <w:sz w:val="20"/>
          <w:szCs w:val="20"/>
        </w:rPr>
        <w:t>En cualquier momento el Tribunal podrá requerir a las personas aspirantes para que acrediten su identidad. En el caso de no ostentar la nacionalidad española, para la acreditación de la identidad, se tendrá que utilizar el original del documento aportado según la base 3.1.</w:t>
      </w:r>
    </w:p>
    <w:p w:rsidR="00353CC4"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353CC4">
        <w:rPr>
          <w:rFonts w:ascii="Palatino Linotype" w:hAnsi="Palatino Linotype"/>
          <w:sz w:val="20"/>
          <w:szCs w:val="20"/>
        </w:rPr>
        <w:t>El orden de actuación de las personas aspirantes en el ejercicio o los ejercicios en que se requiera una actuación individualizada, será por orden alfabético, a partir del aspirante cuyo primer apellido comience por la letra «M», según Resolución de 3 de febrero de 2020, de la Dirección General de Recursos Humanos y Función Pública, (BOJA n</w:t>
      </w:r>
      <w:proofErr w:type="gramStart"/>
      <w:r w:rsidRPr="00353CC4">
        <w:rPr>
          <w:rFonts w:ascii="Palatino Linotype" w:hAnsi="Palatino Linotype"/>
          <w:sz w:val="20"/>
          <w:szCs w:val="20"/>
        </w:rPr>
        <w:t>.º</w:t>
      </w:r>
      <w:proofErr w:type="gramEnd"/>
      <w:r w:rsidRPr="00353CC4">
        <w:rPr>
          <w:rFonts w:ascii="Palatino Linotype" w:hAnsi="Palatino Linotype"/>
          <w:sz w:val="20"/>
          <w:szCs w:val="20"/>
        </w:rPr>
        <w:t xml:space="preserve"> 26 de 7 de febrero de 2020). En el supuesto de que no exista ningún aspirante cuyo primer apellido comience por la letra «M», el orden de actuación se iniciará por aquellos cuyo primer apellido comience por la letra «N», y así sucesivamente.</w:t>
      </w:r>
    </w:p>
    <w:p w:rsidR="00353CC4"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353CC4">
        <w:rPr>
          <w:rFonts w:ascii="Palatino Linotype" w:hAnsi="Palatino Linotype"/>
          <w:sz w:val="20"/>
          <w:szCs w:val="20"/>
        </w:rPr>
        <w:t>Las personas aspirantes serán convocadas para la realización de los ejercicios de la fase de oposición en llamamiento único, aunque los mismos hayan de dividirse en varias   sesiones,   siendo   excluidas   de   la   oposición   aquellas   personas   que   no comparezcan, salvo en los casos debidamente justificados y libremente apreciados por el Tribunal.</w:t>
      </w:r>
    </w:p>
    <w:p w:rsidR="00353CC4"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353CC4">
        <w:rPr>
          <w:rFonts w:ascii="Palatino Linotype" w:hAnsi="Palatino Linotype"/>
          <w:sz w:val="20"/>
          <w:szCs w:val="20"/>
        </w:rPr>
        <w:t>Una vez comenzado el proceso selectivo, los sucesivos anuncios de la celebración de los restantes ejercicios deberán hacerse públicos por el Tribunal en el sitio web del Servicio de Personal de Administración y Servicios de la Universidad de Granada (http://serviciopas.ugr.es/) y por cualquier otro medio si se juzga conveniente, con veinticuatro horas, al menos, de antelación del comienzo de los mismos.</w:t>
      </w:r>
    </w:p>
    <w:p w:rsidR="00353CC4"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353CC4">
        <w:rPr>
          <w:rFonts w:ascii="Palatino Linotype" w:hAnsi="Palatino Linotype"/>
          <w:sz w:val="20"/>
          <w:szCs w:val="20"/>
        </w:rPr>
        <w:t>En cualquier momento del proceso selectivo, si el Tribunal tuviese conocimiento de que alguna de las personas aspirantes no posee la totalidad de los requisitos exigidos en la presente convocatoria, previa audiencia de la misma, deberá proponer su exclusión a la Rectora de la Universidad de Granada, comunicándole asimismo las inexactitudes o falsedades formuladas en la solicitud de admisión al proceso selectivo, a los efectos procedentes.</w:t>
      </w:r>
    </w:p>
    <w:p w:rsidR="00353CC4" w:rsidRDefault="00814DDA" w:rsidP="000A477A">
      <w:pPr>
        <w:pStyle w:val="Prrafodelista"/>
        <w:spacing w:after="120" w:line="320" w:lineRule="exact"/>
        <w:ind w:left="786"/>
        <w:contextualSpacing w:val="0"/>
        <w:jc w:val="both"/>
        <w:rPr>
          <w:rFonts w:ascii="Palatino Linotype" w:hAnsi="Palatino Linotype"/>
          <w:sz w:val="20"/>
          <w:szCs w:val="20"/>
        </w:rPr>
      </w:pPr>
      <w:r w:rsidRPr="00353CC4">
        <w:rPr>
          <w:rFonts w:ascii="Palatino Linotype" w:hAnsi="Palatino Linotype"/>
          <w:sz w:val="20"/>
          <w:szCs w:val="20"/>
        </w:rPr>
        <w:lastRenderedPageBreak/>
        <w:t>Contra la exclusión, se podrá interponer recurso potestativo de reposición ante la Rectora o bien recurso contencioso-administrativo ante el Juzgado de lo Contencioso- Administrativo.</w:t>
      </w:r>
    </w:p>
    <w:p w:rsidR="00814DDA" w:rsidRPr="00353CC4"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353CC4">
        <w:rPr>
          <w:rFonts w:ascii="Palatino Linotype" w:hAnsi="Palatino Linotype"/>
          <w:sz w:val="20"/>
          <w:szCs w:val="20"/>
        </w:rPr>
        <w:t>Desde  la  total  conclusión  de  un  ejercicio  o  prueba  hasta  el  comienzo  del siguiente deberá transcurrir un plazo mínimo de 72 horas.</w:t>
      </w:r>
    </w:p>
    <w:p w:rsidR="004B152E" w:rsidRDefault="004B152E" w:rsidP="000A477A">
      <w:pPr>
        <w:spacing w:after="120" w:line="320" w:lineRule="exact"/>
        <w:jc w:val="both"/>
        <w:rPr>
          <w:rFonts w:ascii="Palatino Linotype" w:hAnsi="Palatino Linotype"/>
          <w:sz w:val="20"/>
          <w:szCs w:val="20"/>
        </w:rPr>
      </w:pPr>
    </w:p>
    <w:p w:rsidR="00814DDA" w:rsidRPr="004B152E" w:rsidRDefault="004B152E" w:rsidP="000A477A">
      <w:pPr>
        <w:pStyle w:val="Prrafodelista"/>
        <w:numPr>
          <w:ilvl w:val="0"/>
          <w:numId w:val="15"/>
        </w:numPr>
        <w:spacing w:after="120" w:line="320" w:lineRule="exact"/>
        <w:contextualSpacing w:val="0"/>
        <w:jc w:val="both"/>
        <w:outlineLvl w:val="0"/>
        <w:rPr>
          <w:rFonts w:ascii="Palatino Linotype" w:hAnsi="Palatino Linotype"/>
          <w:b/>
          <w:sz w:val="20"/>
          <w:szCs w:val="20"/>
        </w:rPr>
      </w:pPr>
      <w:r w:rsidRPr="004B152E">
        <w:rPr>
          <w:rFonts w:ascii="Palatino Linotype" w:hAnsi="Palatino Linotype"/>
          <w:b/>
          <w:sz w:val="20"/>
          <w:szCs w:val="20"/>
        </w:rPr>
        <w:t>LISTA DE PERSONAS SELECCIONADAS</w:t>
      </w:r>
    </w:p>
    <w:p w:rsidR="00353CC4"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353CC4">
        <w:rPr>
          <w:rFonts w:ascii="Palatino Linotype" w:hAnsi="Palatino Linotype"/>
          <w:sz w:val="20"/>
          <w:szCs w:val="20"/>
        </w:rPr>
        <w:t>Tras la publicación de la relación definitiva de aspirantes que han superado cada uno de los ejercicios de la fase de oposición en la forma prevista en el ANEXO II, el Tribunal hará pública en el sitio web del Servicio de Personal de Administración y Servicios de la Universidad de Granada (http://serviciopas.ugr.es), la relación definitiva de aspirantes que han superado la fase de oposición. Las personas aspirantes que no se hallen incluidas en tal relación tendrán la consideración de no aptas a todos los efectos, siendo excluidas del proceso selectivo.</w:t>
      </w:r>
    </w:p>
    <w:p w:rsidR="00353CC4"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353CC4">
        <w:rPr>
          <w:rFonts w:ascii="Palatino Linotype" w:hAnsi="Palatino Linotype"/>
          <w:sz w:val="20"/>
          <w:szCs w:val="20"/>
        </w:rPr>
        <w:t>La calificación final del proceso selectivo vendrá determinada por la suma de la puntuación obtenida en la fase de oposición y la obtenida en la fase de concurso.</w:t>
      </w:r>
      <w:r w:rsidR="00353CC4" w:rsidRPr="00353CC4">
        <w:rPr>
          <w:rFonts w:ascii="Palatino Linotype" w:hAnsi="Palatino Linotype"/>
          <w:sz w:val="20"/>
          <w:szCs w:val="20"/>
        </w:rPr>
        <w:t xml:space="preserve"> </w:t>
      </w:r>
    </w:p>
    <w:p w:rsidR="00814DDA" w:rsidRPr="00353CC4" w:rsidRDefault="00814DDA" w:rsidP="000A477A">
      <w:pPr>
        <w:pStyle w:val="Prrafodelista"/>
        <w:spacing w:after="120" w:line="320" w:lineRule="exact"/>
        <w:ind w:left="786"/>
        <w:contextualSpacing w:val="0"/>
        <w:jc w:val="both"/>
        <w:rPr>
          <w:rFonts w:ascii="Palatino Linotype" w:hAnsi="Palatino Linotype"/>
          <w:sz w:val="20"/>
          <w:szCs w:val="20"/>
        </w:rPr>
      </w:pPr>
      <w:r w:rsidRPr="00353CC4">
        <w:rPr>
          <w:rFonts w:ascii="Palatino Linotype" w:hAnsi="Palatino Linotype"/>
          <w:sz w:val="20"/>
          <w:szCs w:val="20"/>
        </w:rPr>
        <w:t>En caso de empate en la calificación final, a efectos de determinar las personas aspirantes que han superado el proceso selectivo, prevalecerá la mayor puntuación individual en el global de la fase de oposición. Si persistiese el empate, se resolverá atendiendo a la mayor puntuación individual obtenida en cada uno de los ejercicios según el siguiente orden de prioridad: primer ejercicio y segundo ejercicio. Si a pesar de esto se mantuviese el empate, este se dirimirá por orden alfabético comenzando por la letra indicada en la base 6.2.</w:t>
      </w:r>
    </w:p>
    <w:p w:rsidR="00353CC4"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353CC4">
        <w:rPr>
          <w:rFonts w:ascii="Palatino Linotype" w:hAnsi="Palatino Linotype"/>
          <w:sz w:val="20"/>
          <w:szCs w:val="20"/>
        </w:rPr>
        <w:t xml:space="preserve">Finalizado el proceso selectivo, el Tribunal hará pública la relación definitiva de personas que han superado el mismo por orden de puntuación, en las que constarán las calificaciones de los ejercicios de la fase de oposición y la puntuación obtenida en la fase de concurso, así como la calificación final obtenida. Al efecto de confeccionar dicha relación, el Tribunal declarará que han superado el proceso selectivo las personas aspirantes que hayan obtenido las mayores calificaciones finales, sin que el número de personas  supere  el  número  de  plazas  convocadas,  tal  como  se  establece  en  </w:t>
      </w:r>
      <w:r w:rsidR="00353CC4">
        <w:rPr>
          <w:rFonts w:ascii="Palatino Linotype" w:hAnsi="Palatino Linotype"/>
          <w:sz w:val="20"/>
          <w:szCs w:val="20"/>
        </w:rPr>
        <w:t>la base 5.13 de esta Resolución</w:t>
      </w:r>
    </w:p>
    <w:p w:rsidR="00353CC4" w:rsidRDefault="00814DDA" w:rsidP="000A477A">
      <w:pPr>
        <w:pStyle w:val="Prrafodelista"/>
        <w:spacing w:after="120" w:line="320" w:lineRule="exact"/>
        <w:ind w:left="786"/>
        <w:contextualSpacing w:val="0"/>
        <w:jc w:val="both"/>
        <w:rPr>
          <w:rFonts w:ascii="Palatino Linotype" w:hAnsi="Palatino Linotype"/>
          <w:sz w:val="20"/>
          <w:szCs w:val="20"/>
        </w:rPr>
      </w:pPr>
      <w:r w:rsidRPr="00353CC4">
        <w:rPr>
          <w:rFonts w:ascii="Palatino Linotype" w:hAnsi="Palatino Linotype"/>
          <w:sz w:val="20"/>
          <w:szCs w:val="20"/>
        </w:rPr>
        <w:t xml:space="preserve">El Presidente o la Presidenta del Tribunal </w:t>
      </w:r>
      <w:r w:rsidR="00353CC4" w:rsidRPr="00353CC4">
        <w:rPr>
          <w:rFonts w:ascii="Palatino Linotype" w:hAnsi="Palatino Linotype"/>
          <w:sz w:val="20"/>
          <w:szCs w:val="20"/>
        </w:rPr>
        <w:t>enviarán</w:t>
      </w:r>
      <w:r w:rsidRPr="00353CC4">
        <w:rPr>
          <w:rFonts w:ascii="Palatino Linotype" w:hAnsi="Palatino Linotype"/>
          <w:sz w:val="20"/>
          <w:szCs w:val="20"/>
        </w:rPr>
        <w:t xml:space="preserve"> copia certificada de dicha relación a la Rectora de la Universidad, con propuesta de nombramiento de personal funcionario de carrera.</w:t>
      </w:r>
    </w:p>
    <w:p w:rsidR="00814DDA" w:rsidRPr="00353CC4"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353CC4">
        <w:rPr>
          <w:rFonts w:ascii="Palatino Linotype" w:hAnsi="Palatino Linotype"/>
          <w:sz w:val="20"/>
          <w:szCs w:val="20"/>
        </w:rPr>
        <w:t>Asimismo, al objeto de poder realizar nombramientos de personal funcionario interino si así lo requieren las necesidades de la Universidad en sus centros y servicios de Granada, Ceuta y Melilla, se creará la correspondiente bolsa para el nombramiento de personal funcionario interino.</w:t>
      </w:r>
    </w:p>
    <w:p w:rsidR="00814DDA" w:rsidRPr="00814DDA" w:rsidRDefault="00814DDA" w:rsidP="000A477A">
      <w:pPr>
        <w:spacing w:after="120" w:line="320" w:lineRule="exact"/>
        <w:jc w:val="both"/>
        <w:rPr>
          <w:rFonts w:ascii="Palatino Linotype" w:hAnsi="Palatino Linotype"/>
          <w:sz w:val="20"/>
          <w:szCs w:val="20"/>
        </w:rPr>
      </w:pPr>
    </w:p>
    <w:p w:rsidR="00814DDA" w:rsidRPr="004B152E" w:rsidRDefault="004B152E" w:rsidP="000A477A">
      <w:pPr>
        <w:pStyle w:val="Prrafodelista"/>
        <w:numPr>
          <w:ilvl w:val="0"/>
          <w:numId w:val="15"/>
        </w:numPr>
        <w:spacing w:after="120" w:line="320" w:lineRule="exact"/>
        <w:contextualSpacing w:val="0"/>
        <w:jc w:val="both"/>
        <w:outlineLvl w:val="0"/>
        <w:rPr>
          <w:rFonts w:ascii="Palatino Linotype" w:hAnsi="Palatino Linotype"/>
          <w:b/>
          <w:sz w:val="20"/>
          <w:szCs w:val="20"/>
        </w:rPr>
      </w:pPr>
      <w:r w:rsidRPr="004B152E">
        <w:rPr>
          <w:rFonts w:ascii="Palatino Linotype" w:hAnsi="Palatino Linotype"/>
          <w:b/>
          <w:sz w:val="20"/>
          <w:szCs w:val="20"/>
        </w:rPr>
        <w:t>PRESENTACIÓN DE DOCUMENTOS Y NOMBRAMIENTO DE PERSONAL FUNCIONARIO</w:t>
      </w:r>
    </w:p>
    <w:p w:rsidR="00353CC4"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353CC4">
        <w:rPr>
          <w:rFonts w:ascii="Palatino Linotype" w:hAnsi="Palatino Linotype"/>
          <w:sz w:val="20"/>
          <w:szCs w:val="20"/>
        </w:rPr>
        <w:t>En el plazo de diez días hábiles a contar desde la publicación en el sitio web del Servicio de Personal de Administración y Servicios de la Universidad de Granada (http:// serviciopas.ugr.es/) de las relaciones de personas que han superado el proceso selectivo a que se refiere la base anterior, quienes figuren en las mismas, deberán presentar en dicho Servicio, los siguientes documentos:</w:t>
      </w:r>
    </w:p>
    <w:p w:rsidR="00814DDA" w:rsidRPr="00353CC4" w:rsidRDefault="00814DDA" w:rsidP="000A477A">
      <w:pPr>
        <w:pStyle w:val="Prrafodelista"/>
        <w:numPr>
          <w:ilvl w:val="2"/>
          <w:numId w:val="15"/>
        </w:numPr>
        <w:spacing w:after="120" w:line="320" w:lineRule="exact"/>
        <w:contextualSpacing w:val="0"/>
        <w:jc w:val="both"/>
        <w:rPr>
          <w:rFonts w:ascii="Palatino Linotype" w:hAnsi="Palatino Linotype"/>
          <w:sz w:val="20"/>
          <w:szCs w:val="20"/>
        </w:rPr>
      </w:pPr>
      <w:r w:rsidRPr="00353CC4">
        <w:rPr>
          <w:rFonts w:ascii="Palatino Linotype" w:hAnsi="Palatino Linotype"/>
          <w:sz w:val="20"/>
          <w:szCs w:val="20"/>
        </w:rPr>
        <w:t>Certificado médico acreditativo de no poseer enfermedad ni defecto físico que imposibiliten para el servicio, expedido por el Servicio de Salud y Prevención de Riesgos Laborales de la Universidad de Granada.</w:t>
      </w:r>
    </w:p>
    <w:p w:rsidR="00353CC4" w:rsidRDefault="00814DDA" w:rsidP="000A477A">
      <w:pPr>
        <w:pStyle w:val="Prrafodelista"/>
        <w:numPr>
          <w:ilvl w:val="2"/>
          <w:numId w:val="15"/>
        </w:numPr>
        <w:spacing w:after="120" w:line="320" w:lineRule="exact"/>
        <w:contextualSpacing w:val="0"/>
        <w:jc w:val="both"/>
        <w:rPr>
          <w:rFonts w:ascii="Palatino Linotype" w:hAnsi="Palatino Linotype"/>
          <w:sz w:val="20"/>
          <w:szCs w:val="20"/>
        </w:rPr>
      </w:pPr>
      <w:r w:rsidRPr="00353CC4">
        <w:rPr>
          <w:rFonts w:ascii="Palatino Linotype" w:hAnsi="Palatino Linotype"/>
          <w:sz w:val="20"/>
          <w:szCs w:val="20"/>
        </w:rPr>
        <w:t xml:space="preserve">Original y fotocopia para su compulsa de la titulación académica exigida en la base 2.1.e de la convocatoria solo en el caso que manifieste oposición motivada a la consulta que de esos datos realizará la Universidad de Granada. </w:t>
      </w:r>
    </w:p>
    <w:p w:rsidR="00353CC4" w:rsidRDefault="00814DDA" w:rsidP="000A477A">
      <w:pPr>
        <w:pStyle w:val="Prrafodelista"/>
        <w:numPr>
          <w:ilvl w:val="2"/>
          <w:numId w:val="15"/>
        </w:numPr>
        <w:spacing w:after="120" w:line="320" w:lineRule="exact"/>
        <w:contextualSpacing w:val="0"/>
        <w:jc w:val="both"/>
        <w:rPr>
          <w:rFonts w:ascii="Palatino Linotype" w:hAnsi="Palatino Linotype"/>
          <w:sz w:val="20"/>
          <w:szCs w:val="20"/>
        </w:rPr>
      </w:pPr>
      <w:r w:rsidRPr="00353CC4">
        <w:rPr>
          <w:rFonts w:ascii="Palatino Linotype" w:hAnsi="Palatino Linotype"/>
          <w:sz w:val="20"/>
          <w:szCs w:val="20"/>
        </w:rPr>
        <w:t>Declaración jurada o promesa de no haber sido separado, mediante expediente disciplinario, de ninguna Administración Pública ni hallarse inhabilitado para el ejercicio de funciones públicas, según modelo que facilitará a los interesados el Servicio de Personal de Administración y Servici</w:t>
      </w:r>
      <w:r w:rsidR="00353CC4">
        <w:rPr>
          <w:rFonts w:ascii="Palatino Linotype" w:hAnsi="Palatino Linotype"/>
          <w:sz w:val="20"/>
          <w:szCs w:val="20"/>
        </w:rPr>
        <w:t>os de la Universidad de Granada</w:t>
      </w:r>
    </w:p>
    <w:p w:rsidR="00353CC4" w:rsidRDefault="00814DDA" w:rsidP="000A477A">
      <w:pPr>
        <w:pStyle w:val="Prrafodelista"/>
        <w:numPr>
          <w:ilvl w:val="2"/>
          <w:numId w:val="15"/>
        </w:numPr>
        <w:spacing w:after="120" w:line="320" w:lineRule="exact"/>
        <w:contextualSpacing w:val="0"/>
        <w:jc w:val="both"/>
        <w:rPr>
          <w:rFonts w:ascii="Palatino Linotype" w:hAnsi="Palatino Linotype"/>
          <w:sz w:val="20"/>
          <w:szCs w:val="20"/>
        </w:rPr>
      </w:pPr>
      <w:r w:rsidRPr="00353CC4">
        <w:rPr>
          <w:rFonts w:ascii="Palatino Linotype" w:hAnsi="Palatino Linotype"/>
          <w:sz w:val="20"/>
          <w:szCs w:val="20"/>
        </w:rPr>
        <w:t>Las personas seleccionadas que hayan hecho valer su condición de persona con discapacidad deberán presentar de los órganos competentes del Ministerio de Trabajo y Asuntos Sociales o de la Comunidad Autónoma correspondiente:</w:t>
      </w:r>
    </w:p>
    <w:p w:rsidR="00353CC4" w:rsidRDefault="000B6922" w:rsidP="000A477A">
      <w:pPr>
        <w:pStyle w:val="Prrafodelista"/>
        <w:numPr>
          <w:ilvl w:val="3"/>
          <w:numId w:val="15"/>
        </w:numPr>
        <w:spacing w:after="120" w:line="320" w:lineRule="exact"/>
        <w:contextualSpacing w:val="0"/>
        <w:jc w:val="both"/>
        <w:rPr>
          <w:rFonts w:ascii="Palatino Linotype" w:hAnsi="Palatino Linotype"/>
          <w:sz w:val="20"/>
          <w:szCs w:val="20"/>
        </w:rPr>
      </w:pPr>
      <w:r w:rsidRPr="00353CC4">
        <w:rPr>
          <w:rFonts w:ascii="Palatino Linotype" w:hAnsi="Palatino Linotype"/>
          <w:sz w:val="20"/>
          <w:szCs w:val="20"/>
        </w:rPr>
        <w:t>C</w:t>
      </w:r>
      <w:r w:rsidR="00814DDA" w:rsidRPr="00353CC4">
        <w:rPr>
          <w:rFonts w:ascii="Palatino Linotype" w:hAnsi="Palatino Linotype"/>
          <w:sz w:val="20"/>
          <w:szCs w:val="20"/>
        </w:rPr>
        <w:t>ertificación que acredite tal condición solo en el caso que manifieste oposición motivada a la consulta que de esos datos realizará la Universidad de Granada,</w:t>
      </w:r>
    </w:p>
    <w:p w:rsidR="00814DDA" w:rsidRPr="00353CC4" w:rsidRDefault="000B6922" w:rsidP="000A477A">
      <w:pPr>
        <w:pStyle w:val="Prrafodelista"/>
        <w:numPr>
          <w:ilvl w:val="3"/>
          <w:numId w:val="15"/>
        </w:numPr>
        <w:spacing w:after="120" w:line="320" w:lineRule="exact"/>
        <w:contextualSpacing w:val="0"/>
        <w:jc w:val="both"/>
        <w:rPr>
          <w:rFonts w:ascii="Palatino Linotype" w:hAnsi="Palatino Linotype"/>
          <w:sz w:val="20"/>
          <w:szCs w:val="20"/>
        </w:rPr>
      </w:pPr>
      <w:r w:rsidRPr="00353CC4">
        <w:rPr>
          <w:rFonts w:ascii="Palatino Linotype" w:hAnsi="Palatino Linotype"/>
          <w:sz w:val="20"/>
          <w:szCs w:val="20"/>
        </w:rPr>
        <w:t>C</w:t>
      </w:r>
      <w:r w:rsidR="00814DDA" w:rsidRPr="00353CC4">
        <w:rPr>
          <w:rFonts w:ascii="Palatino Linotype" w:hAnsi="Palatino Linotype"/>
          <w:sz w:val="20"/>
          <w:szCs w:val="20"/>
        </w:rPr>
        <w:t>ertificación acreditativa de la compatibilidad con el desempeño de tareas y funciones correspondientes.</w:t>
      </w:r>
    </w:p>
    <w:p w:rsidR="00353CC4"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353CC4">
        <w:rPr>
          <w:rFonts w:ascii="Palatino Linotype" w:hAnsi="Palatino Linotype"/>
          <w:sz w:val="20"/>
          <w:szCs w:val="20"/>
        </w:rPr>
        <w:t>Ante la imposibilidad, debidamente justificada, de presentar los documentos expresados en el apartado anterior, podrá acreditarse que se reúnen las condiciones exigidas en la convocatoria mediante cualquier medio de prueba admisible en derecho.</w:t>
      </w:r>
    </w:p>
    <w:p w:rsidR="00353CC4"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353CC4">
        <w:rPr>
          <w:rFonts w:ascii="Palatino Linotype" w:hAnsi="Palatino Linotype"/>
          <w:sz w:val="20"/>
          <w:szCs w:val="20"/>
        </w:rPr>
        <w:t>Las  personas que  tuvieran  la  condición  de  funcionarios de carrera estarán exentos de justificar documentalmente las condiciones y demás requisitos ya probados para obtener su anterior nombramiento, debiendo presentar certificación para acreditar su condición, así como fotocopia compulsada de la titulación exigida, y aquellas circunstancias que obren en su hoja de servicios.</w:t>
      </w:r>
    </w:p>
    <w:p w:rsidR="00195294"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353CC4">
        <w:rPr>
          <w:rFonts w:ascii="Palatino Linotype" w:hAnsi="Palatino Linotype"/>
          <w:sz w:val="20"/>
          <w:szCs w:val="20"/>
        </w:rPr>
        <w:t xml:space="preserve">Quienes  dentro  del  plazo  fijado,  y  salvo  los  casos  de  fuerza  mayor,  no presentaran la documentación o, del examen de la misma se dedujera que carecen de alguno de los requisitos </w:t>
      </w:r>
      <w:r w:rsidRPr="00353CC4">
        <w:rPr>
          <w:rFonts w:ascii="Palatino Linotype" w:hAnsi="Palatino Linotype"/>
          <w:sz w:val="20"/>
          <w:szCs w:val="20"/>
        </w:rPr>
        <w:lastRenderedPageBreak/>
        <w:t>señalados en la base 2, no podrán ser nombrados funcionarios de carrera y quedarán anuladas las actuaciones, sin perjuicio de la responsabilidad en que hubieran incurrido por falsedad en la solicitud inicial.</w:t>
      </w:r>
    </w:p>
    <w:p w:rsidR="00195294"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195294">
        <w:rPr>
          <w:rFonts w:ascii="Palatino Linotype" w:hAnsi="Palatino Linotype"/>
          <w:sz w:val="20"/>
          <w:szCs w:val="20"/>
        </w:rPr>
        <w:t xml:space="preserve"> Por la autoridad convocante, vista la propuesta del Tribunal calificador, se procederá al nombramiento de personal funcionario de carrera, mediante Resolución que se publicará en el «Boletín Oficial de la Junta de Andalucía».</w:t>
      </w:r>
    </w:p>
    <w:p w:rsidR="00814DDA" w:rsidRPr="00195294"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195294">
        <w:rPr>
          <w:rFonts w:ascii="Palatino Linotype" w:hAnsi="Palatino Linotype"/>
          <w:sz w:val="20"/>
          <w:szCs w:val="20"/>
        </w:rPr>
        <w:t>La toma de posesión de las personas seleccionadas se efectuará en el plazo máximo de un mes, contado desde el día siguiente a la fecha de publicación de su nombramiento en el «Boletín Oficial de la Junta de Andalucía».</w:t>
      </w:r>
    </w:p>
    <w:p w:rsidR="00F52293" w:rsidRDefault="00F52293" w:rsidP="000A477A">
      <w:pPr>
        <w:spacing w:after="120" w:line="276" w:lineRule="auto"/>
        <w:rPr>
          <w:rFonts w:ascii="Palatino Linotype" w:hAnsi="Palatino Linotype"/>
          <w:sz w:val="20"/>
          <w:szCs w:val="20"/>
        </w:rPr>
      </w:pPr>
      <w:r>
        <w:rPr>
          <w:rFonts w:ascii="Palatino Linotype" w:hAnsi="Palatino Linotype"/>
          <w:sz w:val="20"/>
          <w:szCs w:val="20"/>
        </w:rPr>
        <w:br w:type="page"/>
      </w:r>
    </w:p>
    <w:p w:rsidR="00814DDA" w:rsidRPr="00F52293" w:rsidRDefault="00F52293" w:rsidP="000A477A">
      <w:pPr>
        <w:pStyle w:val="Prrafodelista"/>
        <w:numPr>
          <w:ilvl w:val="0"/>
          <w:numId w:val="15"/>
        </w:numPr>
        <w:spacing w:after="120" w:line="320" w:lineRule="exact"/>
        <w:contextualSpacing w:val="0"/>
        <w:jc w:val="both"/>
        <w:outlineLvl w:val="0"/>
        <w:rPr>
          <w:rFonts w:ascii="Palatino Linotype" w:hAnsi="Palatino Linotype"/>
          <w:b/>
          <w:sz w:val="20"/>
          <w:szCs w:val="20"/>
        </w:rPr>
      </w:pPr>
      <w:r w:rsidRPr="00F52293">
        <w:rPr>
          <w:rFonts w:ascii="Palatino Linotype" w:hAnsi="Palatino Linotype"/>
          <w:b/>
          <w:sz w:val="20"/>
          <w:szCs w:val="20"/>
        </w:rPr>
        <w:lastRenderedPageBreak/>
        <w:t>NORMA FINAL</w:t>
      </w:r>
    </w:p>
    <w:p w:rsidR="00195294"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195294">
        <w:rPr>
          <w:rFonts w:ascii="Palatino Linotype" w:hAnsi="Palatino Linotype"/>
          <w:sz w:val="20"/>
          <w:szCs w:val="20"/>
        </w:rPr>
        <w:t>Las personas aspirantes, por el hecho de participar en el presente proceso selectivo, se someten a las bases de esta convocatoria y su desarrollo y a las decisiones que adopte el Tribunal, sin perjuicio de las reclamaciones pertinentes. El Tribunal se halla facultado para resolver las dudas que se presenten en todo lo no previsto en las bases, así como para la adopción de los acuerdos necesarios para el buen orden del proceso selectivo.</w:t>
      </w:r>
    </w:p>
    <w:p w:rsidR="00195294"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195294">
        <w:rPr>
          <w:rFonts w:ascii="Palatino Linotype" w:hAnsi="Palatino Linotype"/>
          <w:sz w:val="20"/>
          <w:szCs w:val="20"/>
        </w:rPr>
        <w:t>Contra la presente Resolución, que agota la vía administrativa en virtud del artículo 84 del Decreto 231/2011, de 12 de julio, del Consejo de Gobierno de la Junta de Andalucía por el que se aprueban los Estatutos de la Universidad de Granada, podrá interponerse potestativamente recurso de reposición en el plazo de un mes, a contar desde el día siguiente a aquel en que tenga lugar su publicación en el «Boletín Oficial de la Junta de Andalucía», ante el mismo órgano que lo ha dictado, de conformidad con lo dispuesto en los artículos 123 y 124 de la Ley 39/2015, de 1 de octubre, del Procedimiento Administrativo Común de las Administraciones Públicas o interponer directamente Recurso Contencioso-Administrativo ante el Juzgado de lo Contencioso- Administrativo de Granada, en el plazo de dos meses a partir de la publicación de esta Resolución, de conformidad con lo dispuesto en los artículos 8.3 y 46 de la Ley 29/1998, de 13 de julio, reguladora de la jurisdicción contencioso administrativa.</w:t>
      </w:r>
    </w:p>
    <w:p w:rsidR="00195294"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195294">
        <w:rPr>
          <w:rFonts w:ascii="Palatino Linotype" w:hAnsi="Palatino Linotype"/>
          <w:sz w:val="20"/>
          <w:szCs w:val="20"/>
        </w:rPr>
        <w:t xml:space="preserve"> Las personas que tengan la consideración de interesadas en el procedimiento podrán interponer recurso de alzada contra los actos del Tribunal calificador ante la Rectora de la Universidad, en los términos previstos en los artículos 121 y concordantes Ley  39/2015,  de  1  de  octubre,  del  Procedimiento  Administrativo  Común  de  las</w:t>
      </w:r>
      <w:r w:rsidR="008E60B6" w:rsidRPr="00195294">
        <w:rPr>
          <w:rFonts w:ascii="Palatino Linotype" w:hAnsi="Palatino Linotype"/>
          <w:sz w:val="20"/>
          <w:szCs w:val="20"/>
        </w:rPr>
        <w:t xml:space="preserve"> </w:t>
      </w:r>
      <w:r w:rsidRPr="00195294">
        <w:rPr>
          <w:rFonts w:ascii="Palatino Linotype" w:hAnsi="Palatino Linotype"/>
          <w:sz w:val="20"/>
          <w:szCs w:val="20"/>
        </w:rPr>
        <w:t>Administraciones Públicas.</w:t>
      </w:r>
    </w:p>
    <w:p w:rsidR="00814DDA" w:rsidRPr="00195294" w:rsidRDefault="00814DDA" w:rsidP="000A477A">
      <w:pPr>
        <w:pStyle w:val="Prrafodelista"/>
        <w:numPr>
          <w:ilvl w:val="1"/>
          <w:numId w:val="15"/>
        </w:numPr>
        <w:spacing w:after="120" w:line="320" w:lineRule="exact"/>
        <w:contextualSpacing w:val="0"/>
        <w:jc w:val="both"/>
        <w:rPr>
          <w:rFonts w:ascii="Palatino Linotype" w:hAnsi="Palatino Linotype"/>
          <w:sz w:val="20"/>
          <w:szCs w:val="20"/>
        </w:rPr>
      </w:pPr>
      <w:r w:rsidRPr="00195294">
        <w:rPr>
          <w:rFonts w:ascii="Palatino Linotype" w:hAnsi="Palatino Linotype"/>
          <w:sz w:val="20"/>
          <w:szCs w:val="20"/>
        </w:rPr>
        <w:t>Asimismo,  la  Rectora  de  la  Universidad  de  Granada  podrá,  en  su  caso, proceder  a  la  revisión  de  los  Acuerdos  del  Tribunal,  conforme  a  lo  previsto  en  la Ley 39/2015, de 1 de octubre, del Procedimiento Administrativo Común de las Administraciones  Públicas  y  el  artículo  85  de  los  Estatutos  de  la  Universidad  de Granada.</w:t>
      </w:r>
    </w:p>
    <w:p w:rsidR="00814DDA" w:rsidRPr="00814DDA" w:rsidRDefault="00814DDA" w:rsidP="000A477A">
      <w:pPr>
        <w:spacing w:after="120" w:line="320" w:lineRule="exact"/>
        <w:jc w:val="center"/>
        <w:rPr>
          <w:rFonts w:ascii="Palatino Linotype" w:hAnsi="Palatino Linotype"/>
          <w:sz w:val="20"/>
          <w:szCs w:val="20"/>
        </w:rPr>
      </w:pPr>
    </w:p>
    <w:p w:rsidR="00814DDA" w:rsidRDefault="00814DDA" w:rsidP="000A477A">
      <w:pPr>
        <w:spacing w:after="120" w:line="320" w:lineRule="exact"/>
        <w:jc w:val="center"/>
        <w:rPr>
          <w:rFonts w:ascii="Palatino Linotype" w:hAnsi="Palatino Linotype"/>
          <w:sz w:val="20"/>
          <w:szCs w:val="20"/>
        </w:rPr>
      </w:pPr>
      <w:r w:rsidRPr="00814DDA">
        <w:rPr>
          <w:rFonts w:ascii="Palatino Linotype" w:hAnsi="Palatino Linotype"/>
          <w:sz w:val="20"/>
          <w:szCs w:val="20"/>
        </w:rPr>
        <w:t xml:space="preserve">La Rectora, María </w:t>
      </w:r>
      <w:r w:rsidR="00195294">
        <w:rPr>
          <w:rFonts w:ascii="Palatino Linotype" w:hAnsi="Palatino Linotype"/>
          <w:sz w:val="20"/>
          <w:szCs w:val="20"/>
        </w:rPr>
        <w:t xml:space="preserve">López </w:t>
      </w:r>
      <w:proofErr w:type="spellStart"/>
      <w:r w:rsidR="00195294">
        <w:rPr>
          <w:rFonts w:ascii="Palatino Linotype" w:hAnsi="Palatino Linotype"/>
          <w:sz w:val="20"/>
          <w:szCs w:val="20"/>
        </w:rPr>
        <w:t>López</w:t>
      </w:r>
      <w:proofErr w:type="spellEnd"/>
      <w:r w:rsidRPr="00814DDA">
        <w:rPr>
          <w:rFonts w:ascii="Palatino Linotype" w:hAnsi="Palatino Linotype"/>
          <w:sz w:val="20"/>
          <w:szCs w:val="20"/>
        </w:rPr>
        <w:t>.</w:t>
      </w:r>
    </w:p>
    <w:p w:rsidR="00F52293" w:rsidRDefault="00F52293" w:rsidP="000A477A">
      <w:pPr>
        <w:spacing w:after="120" w:line="320" w:lineRule="exact"/>
        <w:jc w:val="center"/>
        <w:rPr>
          <w:rFonts w:ascii="Palatino Linotype" w:hAnsi="Palatino Linotype"/>
          <w:sz w:val="20"/>
          <w:szCs w:val="20"/>
        </w:rPr>
      </w:pPr>
      <w:r>
        <w:rPr>
          <w:rFonts w:ascii="Palatino Linotype" w:hAnsi="Palatino Linotype"/>
          <w:sz w:val="20"/>
          <w:szCs w:val="20"/>
        </w:rPr>
        <w:t>Granada, 15 de julio de 2020.</w:t>
      </w:r>
    </w:p>
    <w:p w:rsidR="002E5D3F" w:rsidRDefault="002E5D3F" w:rsidP="000A477A">
      <w:pPr>
        <w:spacing w:after="120" w:line="276" w:lineRule="auto"/>
        <w:jc w:val="both"/>
        <w:rPr>
          <w:rFonts w:ascii="Palatino Linotype" w:hAnsi="Palatino Linotype"/>
          <w:b/>
          <w:sz w:val="20"/>
          <w:szCs w:val="20"/>
        </w:rPr>
      </w:pPr>
      <w:r>
        <w:rPr>
          <w:rFonts w:ascii="Palatino Linotype" w:hAnsi="Palatino Linotype"/>
          <w:b/>
          <w:sz w:val="20"/>
          <w:szCs w:val="20"/>
        </w:rPr>
        <w:br w:type="page"/>
      </w:r>
    </w:p>
    <w:p w:rsidR="002E5D3F" w:rsidRPr="005560EE" w:rsidRDefault="00D677B3" w:rsidP="000A477A">
      <w:pPr>
        <w:pBdr>
          <w:bottom w:val="single" w:sz="4" w:space="1" w:color="auto"/>
        </w:pBdr>
        <w:spacing w:after="120" w:line="276" w:lineRule="auto"/>
        <w:jc w:val="both"/>
        <w:outlineLvl w:val="0"/>
        <w:rPr>
          <w:rFonts w:ascii="Palatino Linotype" w:hAnsi="Palatino Linotype"/>
          <w:b/>
          <w:sz w:val="20"/>
          <w:szCs w:val="20"/>
        </w:rPr>
      </w:pPr>
      <w:r>
        <w:rPr>
          <w:rFonts w:ascii="Palatino Linotype" w:hAnsi="Palatino Linotype"/>
          <w:b/>
          <w:sz w:val="20"/>
          <w:szCs w:val="20"/>
        </w:rPr>
        <w:lastRenderedPageBreak/>
        <w:t>ANEXO 1. PROGRAMA</w:t>
      </w:r>
    </w:p>
    <w:p w:rsidR="00D677B3" w:rsidRPr="00D677B3" w:rsidRDefault="00D677B3" w:rsidP="000A477A">
      <w:pPr>
        <w:tabs>
          <w:tab w:val="left" w:pos="1418"/>
          <w:tab w:val="left" w:pos="9638"/>
        </w:tabs>
        <w:spacing w:after="120" w:line="320" w:lineRule="exact"/>
        <w:ind w:left="568" w:hanging="284"/>
        <w:jc w:val="both"/>
        <w:rPr>
          <w:rFonts w:ascii="Palatino Linotype" w:hAnsi="Palatino Linotype"/>
          <w:sz w:val="20"/>
          <w:szCs w:val="20"/>
        </w:rPr>
      </w:pPr>
      <w:r w:rsidRPr="00D677B3">
        <w:rPr>
          <w:rFonts w:ascii="Palatino Linotype" w:hAnsi="Palatino Linotype"/>
          <w:sz w:val="20"/>
          <w:szCs w:val="20"/>
        </w:rPr>
        <w:t>1.   Constitución Española de 1978.</w:t>
      </w:r>
    </w:p>
    <w:p w:rsidR="00D677B3" w:rsidRPr="00D677B3" w:rsidRDefault="000A477A" w:rsidP="000A477A">
      <w:pPr>
        <w:tabs>
          <w:tab w:val="left" w:pos="1418"/>
          <w:tab w:val="left" w:pos="9638"/>
        </w:tabs>
        <w:spacing w:after="120" w:line="320" w:lineRule="exact"/>
        <w:ind w:left="568" w:hanging="284"/>
        <w:jc w:val="both"/>
        <w:rPr>
          <w:rFonts w:ascii="Palatino Linotype" w:hAnsi="Palatino Linotype"/>
          <w:sz w:val="20"/>
          <w:szCs w:val="20"/>
        </w:rPr>
      </w:pPr>
      <w:r>
        <w:rPr>
          <w:rFonts w:ascii="Palatino Linotype" w:hAnsi="Palatino Linotype"/>
          <w:sz w:val="20"/>
          <w:szCs w:val="20"/>
        </w:rPr>
        <w:t xml:space="preserve">2. </w:t>
      </w:r>
      <w:r w:rsidR="00D677B3" w:rsidRPr="00D677B3">
        <w:rPr>
          <w:rFonts w:ascii="Palatino Linotype" w:hAnsi="Palatino Linotype"/>
          <w:sz w:val="20"/>
          <w:szCs w:val="20"/>
        </w:rPr>
        <w:t>Ley 39/2015, de 1 de octubre, de Procedimiento Administrativo Común de las</w:t>
      </w:r>
      <w:r w:rsidR="00D677B3">
        <w:rPr>
          <w:rFonts w:ascii="Palatino Linotype" w:hAnsi="Palatino Linotype"/>
          <w:sz w:val="20"/>
          <w:szCs w:val="20"/>
        </w:rPr>
        <w:t xml:space="preserve"> </w:t>
      </w:r>
      <w:r w:rsidR="00D677B3" w:rsidRPr="00D677B3">
        <w:rPr>
          <w:rFonts w:ascii="Palatino Linotype" w:hAnsi="Palatino Linotype"/>
          <w:sz w:val="20"/>
          <w:szCs w:val="20"/>
        </w:rPr>
        <w:t>Administraciones Públicas.</w:t>
      </w:r>
    </w:p>
    <w:p w:rsidR="00D677B3" w:rsidRPr="00D677B3" w:rsidRDefault="00D677B3" w:rsidP="000A477A">
      <w:pPr>
        <w:tabs>
          <w:tab w:val="left" w:pos="1418"/>
          <w:tab w:val="left" w:pos="9638"/>
        </w:tabs>
        <w:spacing w:after="120" w:line="320" w:lineRule="exact"/>
        <w:ind w:left="568" w:hanging="284"/>
        <w:jc w:val="both"/>
        <w:rPr>
          <w:rFonts w:ascii="Palatino Linotype" w:hAnsi="Palatino Linotype"/>
          <w:sz w:val="20"/>
          <w:szCs w:val="20"/>
        </w:rPr>
      </w:pPr>
      <w:r w:rsidRPr="00D677B3">
        <w:rPr>
          <w:rFonts w:ascii="Palatino Linotype" w:hAnsi="Palatino Linotype"/>
          <w:sz w:val="20"/>
          <w:szCs w:val="20"/>
        </w:rPr>
        <w:t>3.   Ley 40/2015, de 1 de octubre de Régimen Jurídico del Sector Público: Título Preliminar Disposiciones generales, principios de actuación y funcionamiento del sector público, Título III Relaciones interadministrativas.</w:t>
      </w:r>
    </w:p>
    <w:p w:rsidR="00D677B3" w:rsidRPr="00D677B3" w:rsidRDefault="00D677B3" w:rsidP="000A477A">
      <w:pPr>
        <w:tabs>
          <w:tab w:val="left" w:pos="1418"/>
          <w:tab w:val="left" w:pos="9638"/>
        </w:tabs>
        <w:spacing w:after="120" w:line="320" w:lineRule="exact"/>
        <w:ind w:left="568" w:hanging="284"/>
        <w:jc w:val="both"/>
        <w:rPr>
          <w:rFonts w:ascii="Palatino Linotype" w:hAnsi="Palatino Linotype"/>
          <w:sz w:val="20"/>
          <w:szCs w:val="20"/>
        </w:rPr>
      </w:pPr>
      <w:r w:rsidRPr="00D677B3">
        <w:rPr>
          <w:rFonts w:ascii="Palatino Linotype" w:hAnsi="Palatino Linotype"/>
          <w:sz w:val="20"/>
          <w:szCs w:val="20"/>
        </w:rPr>
        <w:t>4.   Real Decreto Legislativo 5/2015, de 30 de octubre, por el que se aprueba el texto refundido de la Ley del Estatuto Básico del Empleado Público.</w:t>
      </w:r>
    </w:p>
    <w:p w:rsidR="00D677B3" w:rsidRPr="00D677B3" w:rsidRDefault="00D677B3" w:rsidP="000A477A">
      <w:pPr>
        <w:tabs>
          <w:tab w:val="left" w:pos="1418"/>
          <w:tab w:val="left" w:pos="9638"/>
        </w:tabs>
        <w:spacing w:after="120" w:line="320" w:lineRule="exact"/>
        <w:ind w:left="568" w:hanging="284"/>
        <w:jc w:val="both"/>
        <w:rPr>
          <w:rFonts w:ascii="Palatino Linotype" w:hAnsi="Palatino Linotype"/>
          <w:sz w:val="20"/>
          <w:szCs w:val="20"/>
        </w:rPr>
      </w:pPr>
      <w:r w:rsidRPr="00D677B3">
        <w:rPr>
          <w:rFonts w:ascii="Palatino Linotype" w:hAnsi="Palatino Linotype"/>
          <w:sz w:val="20"/>
          <w:szCs w:val="20"/>
        </w:rPr>
        <w:t>5.   Ley Orgánica 3/2007, de 22 de marzo, para la igualdad efectiva de mujeres y hombres: Título Preliminar Objeto y ámbito de la Ley, Título I El principio de igualdad y la tutela contra la discriminación, Título II Políticas públicas para la igualdad, Título IV El derecho al trabajo en igualdad de oportunidades y Título V: Capítulo 1 Criterios de actuación de las Administraciones públicas.</w:t>
      </w:r>
    </w:p>
    <w:p w:rsidR="00D677B3" w:rsidRPr="00D677B3" w:rsidRDefault="00D677B3" w:rsidP="000A477A">
      <w:pPr>
        <w:tabs>
          <w:tab w:val="left" w:pos="1418"/>
          <w:tab w:val="left" w:pos="9638"/>
        </w:tabs>
        <w:spacing w:after="120" w:line="320" w:lineRule="exact"/>
        <w:ind w:left="568" w:hanging="284"/>
        <w:jc w:val="both"/>
        <w:rPr>
          <w:rFonts w:ascii="Palatino Linotype" w:hAnsi="Palatino Linotype"/>
          <w:sz w:val="20"/>
          <w:szCs w:val="20"/>
        </w:rPr>
      </w:pPr>
      <w:r w:rsidRPr="00D677B3">
        <w:rPr>
          <w:rFonts w:ascii="Palatino Linotype" w:hAnsi="Palatino Linotype"/>
          <w:sz w:val="20"/>
          <w:szCs w:val="20"/>
        </w:rPr>
        <w:t>6.   Ley Orgánica 6/2001, de 21 de diciembre, de Universidades.</w:t>
      </w:r>
    </w:p>
    <w:p w:rsidR="00D677B3" w:rsidRPr="00D677B3" w:rsidRDefault="00D677B3" w:rsidP="000A477A">
      <w:pPr>
        <w:tabs>
          <w:tab w:val="left" w:pos="1418"/>
          <w:tab w:val="left" w:pos="9638"/>
        </w:tabs>
        <w:spacing w:after="120" w:line="320" w:lineRule="exact"/>
        <w:ind w:left="568" w:hanging="284"/>
        <w:jc w:val="both"/>
        <w:rPr>
          <w:rFonts w:ascii="Palatino Linotype" w:hAnsi="Palatino Linotype"/>
          <w:sz w:val="20"/>
          <w:szCs w:val="20"/>
        </w:rPr>
      </w:pPr>
      <w:r w:rsidRPr="00D677B3">
        <w:rPr>
          <w:rFonts w:ascii="Palatino Linotype" w:hAnsi="Palatino Linotype"/>
          <w:sz w:val="20"/>
          <w:szCs w:val="20"/>
        </w:rPr>
        <w:t>7.   Decreto 231/2011, de 12 de julio, por el que se aprueban los Estatutos de la</w:t>
      </w:r>
      <w:r>
        <w:rPr>
          <w:rFonts w:ascii="Palatino Linotype" w:hAnsi="Palatino Linotype"/>
          <w:sz w:val="20"/>
          <w:szCs w:val="20"/>
        </w:rPr>
        <w:t xml:space="preserve"> </w:t>
      </w:r>
      <w:r w:rsidRPr="00D677B3">
        <w:rPr>
          <w:rFonts w:ascii="Palatino Linotype" w:hAnsi="Palatino Linotype"/>
          <w:sz w:val="20"/>
          <w:szCs w:val="20"/>
        </w:rPr>
        <w:t>Universidad de Granada.</w:t>
      </w:r>
    </w:p>
    <w:p w:rsidR="00D677B3" w:rsidRPr="00D677B3" w:rsidRDefault="00D677B3" w:rsidP="000A477A">
      <w:pPr>
        <w:tabs>
          <w:tab w:val="left" w:pos="1418"/>
          <w:tab w:val="left" w:pos="9638"/>
        </w:tabs>
        <w:spacing w:after="120" w:line="320" w:lineRule="exact"/>
        <w:ind w:left="568" w:hanging="284"/>
        <w:jc w:val="both"/>
        <w:rPr>
          <w:rFonts w:ascii="Palatino Linotype" w:hAnsi="Palatino Linotype"/>
          <w:sz w:val="20"/>
          <w:szCs w:val="20"/>
        </w:rPr>
      </w:pPr>
      <w:r w:rsidRPr="00D677B3">
        <w:rPr>
          <w:rFonts w:ascii="Palatino Linotype" w:hAnsi="Palatino Linotype"/>
          <w:sz w:val="20"/>
          <w:szCs w:val="20"/>
        </w:rPr>
        <w:t>8.   Real Decreto 1393/2007, de 29 de octubre, por el que se establece la ordenación de las enseñanzas universitarias oficiales.</w:t>
      </w:r>
    </w:p>
    <w:p w:rsidR="00D677B3" w:rsidRPr="00D677B3" w:rsidRDefault="00D677B3" w:rsidP="000A477A">
      <w:pPr>
        <w:tabs>
          <w:tab w:val="left" w:pos="1418"/>
          <w:tab w:val="left" w:pos="9638"/>
        </w:tabs>
        <w:spacing w:after="120" w:line="320" w:lineRule="exact"/>
        <w:ind w:left="568" w:hanging="284"/>
        <w:jc w:val="both"/>
        <w:rPr>
          <w:rFonts w:ascii="Palatino Linotype" w:hAnsi="Palatino Linotype"/>
          <w:sz w:val="20"/>
          <w:szCs w:val="20"/>
        </w:rPr>
      </w:pPr>
      <w:r w:rsidRPr="00D677B3">
        <w:rPr>
          <w:rFonts w:ascii="Palatino Linotype" w:hAnsi="Palatino Linotype"/>
          <w:sz w:val="20"/>
          <w:szCs w:val="20"/>
        </w:rPr>
        <w:t>9.   Resolución de 2 de julio de 2020 de la Rectora de la Universidad de Granada por la que se dictan normas para la formalización de la matrícula correspondiente al curso académico 2020-2021 (BOUGR n</w:t>
      </w:r>
      <w:proofErr w:type="gramStart"/>
      <w:r w:rsidRPr="00D677B3">
        <w:rPr>
          <w:rFonts w:ascii="Palatino Linotype" w:hAnsi="Palatino Linotype"/>
          <w:sz w:val="20"/>
          <w:szCs w:val="20"/>
        </w:rPr>
        <w:t>.º</w:t>
      </w:r>
      <w:proofErr w:type="gramEnd"/>
      <w:r w:rsidRPr="00D677B3">
        <w:rPr>
          <w:rFonts w:ascii="Palatino Linotype" w:hAnsi="Palatino Linotype"/>
          <w:sz w:val="20"/>
          <w:szCs w:val="20"/>
        </w:rPr>
        <w:t xml:space="preserve"> 157 de 6 de julio de 2020).</w:t>
      </w:r>
    </w:p>
    <w:p w:rsidR="00D677B3" w:rsidRPr="00D677B3" w:rsidRDefault="00D677B3" w:rsidP="000A477A">
      <w:pPr>
        <w:tabs>
          <w:tab w:val="left" w:pos="1418"/>
          <w:tab w:val="left" w:pos="9638"/>
        </w:tabs>
        <w:spacing w:after="120" w:line="320" w:lineRule="exact"/>
        <w:ind w:left="568" w:hanging="284"/>
        <w:jc w:val="both"/>
        <w:rPr>
          <w:rFonts w:ascii="Palatino Linotype" w:hAnsi="Palatino Linotype"/>
          <w:sz w:val="20"/>
          <w:szCs w:val="20"/>
        </w:rPr>
      </w:pPr>
      <w:r>
        <w:rPr>
          <w:rFonts w:ascii="Palatino Linotype" w:hAnsi="Palatino Linotype"/>
          <w:sz w:val="20"/>
          <w:szCs w:val="20"/>
        </w:rPr>
        <w:t xml:space="preserve">10. </w:t>
      </w:r>
      <w:r w:rsidRPr="00D677B3">
        <w:rPr>
          <w:rFonts w:ascii="Palatino Linotype" w:hAnsi="Palatino Linotype"/>
          <w:sz w:val="20"/>
          <w:szCs w:val="20"/>
        </w:rPr>
        <w:t>Normas de Permanencia para estudiantado de las enseñanzas oficiales de Grado y Master universitario en la Universidad de Granada (aprobadas en sesión del Pleno del Consejo Social celebrada el 28 de junio de 2016 y modificada en la sesión del Pleno del Consejo Social celebrada el 28 de junio de 2018. BOUGR n</w:t>
      </w:r>
      <w:proofErr w:type="gramStart"/>
      <w:r w:rsidRPr="00D677B3">
        <w:rPr>
          <w:rFonts w:ascii="Palatino Linotype" w:hAnsi="Palatino Linotype"/>
          <w:sz w:val="20"/>
          <w:szCs w:val="20"/>
        </w:rPr>
        <w:t>.º</w:t>
      </w:r>
      <w:proofErr w:type="gramEnd"/>
      <w:r w:rsidRPr="00D677B3">
        <w:rPr>
          <w:rFonts w:ascii="Palatino Linotype" w:hAnsi="Palatino Linotype"/>
          <w:sz w:val="20"/>
          <w:szCs w:val="20"/>
        </w:rPr>
        <w:t xml:space="preserve"> 133 de 6 de julio de 2018).</w:t>
      </w:r>
    </w:p>
    <w:p w:rsidR="00D677B3" w:rsidRPr="00D677B3" w:rsidRDefault="00D677B3" w:rsidP="000A477A">
      <w:pPr>
        <w:tabs>
          <w:tab w:val="left" w:pos="1418"/>
          <w:tab w:val="left" w:pos="9638"/>
        </w:tabs>
        <w:spacing w:after="120" w:line="320" w:lineRule="exact"/>
        <w:ind w:left="568" w:hanging="284"/>
        <w:jc w:val="both"/>
        <w:rPr>
          <w:rFonts w:ascii="Palatino Linotype" w:hAnsi="Palatino Linotype"/>
          <w:sz w:val="20"/>
          <w:szCs w:val="20"/>
        </w:rPr>
      </w:pPr>
      <w:r>
        <w:rPr>
          <w:rFonts w:ascii="Palatino Linotype" w:hAnsi="Palatino Linotype"/>
          <w:sz w:val="20"/>
          <w:szCs w:val="20"/>
        </w:rPr>
        <w:t xml:space="preserve">11. </w:t>
      </w:r>
      <w:r w:rsidRPr="00D677B3">
        <w:rPr>
          <w:rFonts w:ascii="Palatino Linotype" w:hAnsi="Palatino Linotype"/>
          <w:sz w:val="20"/>
          <w:szCs w:val="20"/>
        </w:rPr>
        <w:t>Texto consolidado de la Normativa de evaluación y de calificación de los estudiantes de la Universidad de Granada, aprobada por Acuerdo del Consejo de Gobierno  de  20 de mayo de  2013  (BOUGR  núm.  71, de 27 de mayo de 2013) y modificada por los Acuerdos del Consejo de Gobierno de 3 de febrero de 2014 (BOUGR núm. 78, de 10 de febrero de 2014); de 23 de junio de 2014 (BOUGR núm.83, de 25 de junio de 2014) y de 26 de octubre de 2016 (BOUGR núm. 112, de 9 de noviembre de 2016); incluye las correcciones de errores de 19 de diciembre de 2016 y de 24 de mayo de 2017: Capítulos IV a VIII.</w:t>
      </w:r>
    </w:p>
    <w:p w:rsidR="00D677B3" w:rsidRPr="00D677B3" w:rsidRDefault="00D677B3" w:rsidP="000A477A">
      <w:pPr>
        <w:tabs>
          <w:tab w:val="left" w:pos="1418"/>
          <w:tab w:val="left" w:pos="9638"/>
        </w:tabs>
        <w:spacing w:after="120" w:line="320" w:lineRule="exact"/>
        <w:ind w:left="568" w:hanging="284"/>
        <w:jc w:val="both"/>
        <w:rPr>
          <w:rFonts w:ascii="Palatino Linotype" w:hAnsi="Palatino Linotype"/>
          <w:sz w:val="20"/>
          <w:szCs w:val="20"/>
        </w:rPr>
      </w:pPr>
      <w:r w:rsidRPr="00D677B3">
        <w:rPr>
          <w:rFonts w:ascii="Palatino Linotype" w:hAnsi="Palatino Linotype"/>
          <w:sz w:val="20"/>
          <w:szCs w:val="20"/>
        </w:rPr>
        <w:lastRenderedPageBreak/>
        <w:t>12.   Resolución de 19 de diciembre de 2019, de la Universidad de Granada, por la que se acuerda la publicación del Presupuesto de la misma para el ejercicio 2020, una vez aprobado por el Consejo Social (BOJA núm. 1 de 02/01/2020): Bases de ejecución del presupuesto Ejercicio 2020 Universidad de Granada: Título II El Presupuesto de la Universidad de Granada.</w:t>
      </w:r>
    </w:p>
    <w:p w:rsidR="00D677B3" w:rsidRDefault="00D677B3" w:rsidP="000A477A">
      <w:pPr>
        <w:tabs>
          <w:tab w:val="left" w:pos="1418"/>
          <w:tab w:val="left" w:pos="9638"/>
        </w:tabs>
        <w:spacing w:after="120" w:line="320" w:lineRule="exact"/>
        <w:ind w:left="568" w:hanging="284"/>
        <w:jc w:val="both"/>
        <w:rPr>
          <w:rFonts w:ascii="Palatino Linotype" w:hAnsi="Palatino Linotype"/>
          <w:sz w:val="20"/>
          <w:szCs w:val="20"/>
        </w:rPr>
      </w:pPr>
      <w:r w:rsidRPr="00D677B3">
        <w:rPr>
          <w:rFonts w:ascii="Palatino Linotype" w:hAnsi="Palatino Linotype"/>
          <w:sz w:val="20"/>
          <w:szCs w:val="20"/>
        </w:rPr>
        <w:t>(La normativa exigible serán las versiones vigentes o disposiciones que la sustituyan, a fecha de publicación de la presente convocatoria.)</w:t>
      </w:r>
      <w:r w:rsidR="002E5D3F" w:rsidRPr="002E5D3F">
        <w:rPr>
          <w:rFonts w:ascii="Palatino Linotype" w:hAnsi="Palatino Linotype"/>
          <w:sz w:val="20"/>
          <w:szCs w:val="20"/>
        </w:rPr>
        <w:t>]</w:t>
      </w:r>
    </w:p>
    <w:p w:rsidR="00D677B3" w:rsidRDefault="00D677B3" w:rsidP="000A477A">
      <w:pPr>
        <w:spacing w:after="120" w:line="276" w:lineRule="auto"/>
        <w:rPr>
          <w:rFonts w:ascii="Palatino Linotype" w:hAnsi="Palatino Linotype"/>
          <w:sz w:val="20"/>
          <w:szCs w:val="20"/>
        </w:rPr>
      </w:pPr>
      <w:r>
        <w:rPr>
          <w:rFonts w:ascii="Palatino Linotype" w:hAnsi="Palatino Linotype"/>
          <w:sz w:val="20"/>
          <w:szCs w:val="20"/>
        </w:rPr>
        <w:br w:type="page"/>
      </w:r>
    </w:p>
    <w:p w:rsidR="00D677B3" w:rsidRPr="005560EE" w:rsidRDefault="00D677B3" w:rsidP="000A477A">
      <w:pPr>
        <w:pBdr>
          <w:bottom w:val="single" w:sz="4" w:space="1" w:color="auto"/>
        </w:pBdr>
        <w:spacing w:after="120" w:line="276" w:lineRule="auto"/>
        <w:jc w:val="both"/>
        <w:outlineLvl w:val="0"/>
        <w:rPr>
          <w:rFonts w:ascii="Palatino Linotype" w:hAnsi="Palatino Linotype"/>
          <w:b/>
          <w:sz w:val="20"/>
          <w:szCs w:val="20"/>
        </w:rPr>
      </w:pPr>
      <w:r>
        <w:rPr>
          <w:rFonts w:ascii="Palatino Linotype" w:hAnsi="Palatino Linotype"/>
          <w:b/>
          <w:sz w:val="20"/>
          <w:szCs w:val="20"/>
        </w:rPr>
        <w:lastRenderedPageBreak/>
        <w:t>ANEXO 2. PROCEDIMIENTO DE SELECCIÓN</w:t>
      </w:r>
    </w:p>
    <w:p w:rsidR="00D677B3" w:rsidRP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r w:rsidRPr="00D677B3">
        <w:rPr>
          <w:rFonts w:ascii="Palatino Linotype" w:hAnsi="Palatino Linotype"/>
          <w:sz w:val="20"/>
          <w:szCs w:val="20"/>
        </w:rPr>
        <w:t>El proceso selectivo constará de fase de oposición y fase de concurso. Los puntos de la fase de concurso</w:t>
      </w:r>
      <w:r>
        <w:rPr>
          <w:rFonts w:ascii="Palatino Linotype" w:hAnsi="Palatino Linotype"/>
          <w:sz w:val="20"/>
          <w:szCs w:val="20"/>
        </w:rPr>
        <w:t xml:space="preserve"> </w:t>
      </w:r>
      <w:r w:rsidRPr="00D677B3">
        <w:rPr>
          <w:rFonts w:ascii="Palatino Linotype" w:hAnsi="Palatino Linotype"/>
          <w:sz w:val="20"/>
          <w:szCs w:val="20"/>
        </w:rPr>
        <w:t>no podrán aplicarse para superar la fase de oposición.</w:t>
      </w:r>
    </w:p>
    <w:p w:rsidR="00D677B3" w:rsidRP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p>
    <w:p w:rsidR="00D677B3" w:rsidRPr="00D677B3" w:rsidRDefault="00D677B3" w:rsidP="000A477A">
      <w:pPr>
        <w:pStyle w:val="Prrafodelista"/>
        <w:numPr>
          <w:ilvl w:val="0"/>
          <w:numId w:val="26"/>
        </w:numPr>
        <w:tabs>
          <w:tab w:val="left" w:pos="1418"/>
          <w:tab w:val="left" w:pos="9638"/>
        </w:tabs>
        <w:spacing w:after="120" w:line="320" w:lineRule="exact"/>
        <w:ind w:left="646" w:firstLine="0"/>
        <w:contextualSpacing w:val="0"/>
        <w:jc w:val="both"/>
        <w:rPr>
          <w:rFonts w:ascii="Palatino Linotype" w:hAnsi="Palatino Linotype"/>
          <w:b/>
          <w:sz w:val="20"/>
          <w:szCs w:val="20"/>
        </w:rPr>
      </w:pPr>
      <w:r w:rsidRPr="00D677B3">
        <w:rPr>
          <w:rFonts w:ascii="Palatino Linotype" w:hAnsi="Palatino Linotype"/>
          <w:b/>
          <w:sz w:val="20"/>
          <w:szCs w:val="20"/>
        </w:rPr>
        <w:t>Fase de Oposición.</w:t>
      </w:r>
    </w:p>
    <w:p w:rsidR="00D677B3" w:rsidRP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r w:rsidRPr="00D677B3">
        <w:rPr>
          <w:rFonts w:ascii="Palatino Linotype" w:hAnsi="Palatino Linotype"/>
          <w:sz w:val="20"/>
          <w:szCs w:val="20"/>
        </w:rPr>
        <w:t>La fase de oposición tendrá una puntuación máxima de 70 puntos y estará formada de los siguientes ejercicios, ambos de carácter obligatorio:</w:t>
      </w:r>
    </w:p>
    <w:p w:rsidR="00D677B3" w:rsidRPr="00D677B3" w:rsidRDefault="00D677B3" w:rsidP="000A477A">
      <w:pPr>
        <w:pStyle w:val="Prrafodelista"/>
        <w:numPr>
          <w:ilvl w:val="1"/>
          <w:numId w:val="26"/>
        </w:numPr>
        <w:tabs>
          <w:tab w:val="left" w:pos="1418"/>
          <w:tab w:val="left" w:pos="9638"/>
        </w:tabs>
        <w:spacing w:after="120" w:line="320" w:lineRule="exact"/>
        <w:ind w:left="646" w:firstLine="0"/>
        <w:contextualSpacing w:val="0"/>
        <w:jc w:val="both"/>
        <w:rPr>
          <w:rFonts w:ascii="Palatino Linotype" w:hAnsi="Palatino Linotype"/>
          <w:sz w:val="20"/>
          <w:szCs w:val="20"/>
        </w:rPr>
      </w:pPr>
      <w:r w:rsidRPr="00D677B3">
        <w:rPr>
          <w:rFonts w:ascii="Palatino Linotype" w:hAnsi="Palatino Linotype"/>
          <w:i/>
          <w:sz w:val="20"/>
          <w:szCs w:val="20"/>
        </w:rPr>
        <w:t>Primer ejercicio:</w:t>
      </w:r>
      <w:r w:rsidRPr="00D677B3">
        <w:rPr>
          <w:rFonts w:ascii="Palatino Linotype" w:hAnsi="Palatino Linotype"/>
          <w:sz w:val="20"/>
          <w:szCs w:val="20"/>
        </w:rPr>
        <w:t xml:space="preserve"> Tendrá carácter eliminatorio y consistirá en contestar un cuestionario de 100 preguntas con 4 respuestas alternativas, de las que solo una será correcta, basado en el contenido del programa que figura como Anexo I de esta convocatoria. Para la realización de este ejercicio los opositores dispondrán de 120 minutos.</w:t>
      </w:r>
    </w:p>
    <w:p w:rsidR="00D677B3" w:rsidRPr="00D677B3" w:rsidRDefault="00D677B3" w:rsidP="000A477A">
      <w:pPr>
        <w:tabs>
          <w:tab w:val="left" w:pos="1418"/>
          <w:tab w:val="left" w:pos="9638"/>
        </w:tabs>
        <w:spacing w:after="120" w:line="320" w:lineRule="exact"/>
        <w:ind w:left="567" w:firstLine="680"/>
        <w:jc w:val="both"/>
        <w:rPr>
          <w:rFonts w:ascii="Palatino Linotype" w:hAnsi="Palatino Linotype"/>
          <w:sz w:val="20"/>
          <w:szCs w:val="20"/>
        </w:rPr>
      </w:pPr>
      <w:r w:rsidRPr="00D677B3">
        <w:rPr>
          <w:rFonts w:ascii="Palatino Linotype" w:hAnsi="Palatino Linotype"/>
          <w:sz w:val="20"/>
          <w:szCs w:val="20"/>
        </w:rPr>
        <w:t>Se calificará de 0 a 40 puntos, siendo necesario para superarlo obtener una calificación mínima total de 20 puntos. La calificación del ejercicio será calculada de acuerdo al procedimiento establecido en el apartado Sistema de Corrección de los Ejercicios con Respuesta Alternativa incluido en esta convocatoria.</w:t>
      </w:r>
    </w:p>
    <w:p w:rsidR="00D677B3" w:rsidRP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p>
    <w:p w:rsidR="00D677B3" w:rsidRPr="00365A48" w:rsidRDefault="00D677B3" w:rsidP="000A477A">
      <w:pPr>
        <w:pStyle w:val="Prrafodelista"/>
        <w:numPr>
          <w:ilvl w:val="1"/>
          <w:numId w:val="26"/>
        </w:numPr>
        <w:tabs>
          <w:tab w:val="left" w:pos="1418"/>
          <w:tab w:val="left" w:pos="9638"/>
        </w:tabs>
        <w:spacing w:after="120" w:line="320" w:lineRule="exact"/>
        <w:ind w:left="646" w:firstLine="0"/>
        <w:contextualSpacing w:val="0"/>
        <w:jc w:val="both"/>
        <w:rPr>
          <w:rFonts w:ascii="Palatino Linotype" w:hAnsi="Palatino Linotype"/>
          <w:sz w:val="20"/>
          <w:szCs w:val="20"/>
        </w:rPr>
      </w:pPr>
      <w:r w:rsidRPr="00365A48">
        <w:rPr>
          <w:rFonts w:ascii="Palatino Linotype" w:hAnsi="Palatino Linotype"/>
          <w:i/>
          <w:sz w:val="20"/>
          <w:szCs w:val="20"/>
        </w:rPr>
        <w:t>Segundo ejercicio</w:t>
      </w:r>
      <w:r w:rsidRPr="00365A48">
        <w:rPr>
          <w:rFonts w:ascii="Palatino Linotype" w:hAnsi="Palatino Linotype"/>
          <w:sz w:val="20"/>
          <w:szCs w:val="20"/>
        </w:rPr>
        <w:t>: Tendrá carácter eliminatorio y consistirá en la resolución de 2 supuestos prácticos que versarán sobre los contenidos del programa de materias recogido en el Anexo I de esta convocatoria. Cada uno de estos supuestos constará de 20 preguntas, con cuatro respuestas alternativas, siendo solo una de ellas la correcta y para su realización las personas aspirantes dispondrán de un total de 60 minutos</w:t>
      </w:r>
    </w:p>
    <w:p w:rsidR="00D677B3" w:rsidRPr="00D677B3" w:rsidRDefault="00D677B3" w:rsidP="000A477A">
      <w:pPr>
        <w:tabs>
          <w:tab w:val="left" w:pos="1418"/>
          <w:tab w:val="left" w:pos="9638"/>
        </w:tabs>
        <w:spacing w:after="120" w:line="320" w:lineRule="exact"/>
        <w:ind w:left="567" w:firstLine="680"/>
        <w:jc w:val="both"/>
        <w:rPr>
          <w:rFonts w:ascii="Palatino Linotype" w:hAnsi="Palatino Linotype"/>
          <w:sz w:val="20"/>
          <w:szCs w:val="20"/>
        </w:rPr>
      </w:pPr>
      <w:r w:rsidRPr="00D677B3">
        <w:rPr>
          <w:rFonts w:ascii="Palatino Linotype" w:hAnsi="Palatino Linotype"/>
          <w:sz w:val="20"/>
          <w:szCs w:val="20"/>
        </w:rPr>
        <w:t>Se  calificará  de  0  a  30  puntos,  siendo  necesario  para  aprobar  obtener  una calificación mínima de 15 puntos.</w:t>
      </w:r>
    </w:p>
    <w:p w:rsidR="00D677B3" w:rsidRP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r w:rsidRPr="00D677B3">
        <w:rPr>
          <w:rFonts w:ascii="Palatino Linotype" w:hAnsi="Palatino Linotype"/>
          <w:sz w:val="20"/>
          <w:szCs w:val="20"/>
        </w:rPr>
        <w:t>Por Acuerdo del Tribunal se publicará el listado provisional de aspirantes que han superado cada ejercicio, con indicación de sus calificaciones y se abrirá un plazo de tres días hábiles para presentar reclamaciones sobre el mismo. Finalizado el plazo anterior, y resueltas las reclamaciones que puedan presentarse, mediante Acuerdo del Tribunal se publicará la relación definitiva de aspirantes que han superado cada ejercicio, así como la fase de oposición tras la publicación del listado correspondiente al segundo ejercicio, con expresión de la calificación obtenida.</w:t>
      </w:r>
    </w:p>
    <w:p w:rsidR="00D677B3" w:rsidRP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r w:rsidRPr="00D677B3">
        <w:rPr>
          <w:rFonts w:ascii="Palatino Linotype" w:hAnsi="Palatino Linotype"/>
          <w:sz w:val="20"/>
          <w:szCs w:val="20"/>
        </w:rPr>
        <w:t>Las personas opositoras que no hayan alcanzado la puntuación mínima para superar cada uno de los ejercicios, tendrán la consideración de no aptas a todos los efectos, quedando eliminadas del proceso selectivo.</w:t>
      </w:r>
    </w:p>
    <w:p w:rsid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r w:rsidRPr="00D677B3">
        <w:rPr>
          <w:rFonts w:ascii="Palatino Linotype" w:hAnsi="Palatino Linotype"/>
          <w:sz w:val="20"/>
          <w:szCs w:val="20"/>
        </w:rPr>
        <w:lastRenderedPageBreak/>
        <w:t>La calificación final de la fase de oposición vendrá determinada por la suma de las puntuaciones obtenidas en los dos ejercicios.</w:t>
      </w:r>
    </w:p>
    <w:p w:rsidR="00365A48" w:rsidRPr="00D677B3" w:rsidRDefault="00365A48" w:rsidP="000A477A">
      <w:pPr>
        <w:tabs>
          <w:tab w:val="left" w:pos="1418"/>
          <w:tab w:val="left" w:pos="9638"/>
        </w:tabs>
        <w:spacing w:after="120" w:line="320" w:lineRule="exact"/>
        <w:ind w:left="284" w:firstLine="680"/>
        <w:jc w:val="both"/>
        <w:rPr>
          <w:rFonts w:ascii="Palatino Linotype" w:hAnsi="Palatino Linotype"/>
          <w:sz w:val="20"/>
          <w:szCs w:val="20"/>
        </w:rPr>
      </w:pPr>
    </w:p>
    <w:p w:rsidR="00D677B3" w:rsidRPr="00365A48" w:rsidRDefault="00D677B3" w:rsidP="000A477A">
      <w:pPr>
        <w:pStyle w:val="Prrafodelista"/>
        <w:numPr>
          <w:ilvl w:val="0"/>
          <w:numId w:val="26"/>
        </w:numPr>
        <w:tabs>
          <w:tab w:val="left" w:pos="1418"/>
          <w:tab w:val="left" w:pos="9638"/>
        </w:tabs>
        <w:spacing w:after="120" w:line="320" w:lineRule="exact"/>
        <w:ind w:left="646" w:firstLine="0"/>
        <w:contextualSpacing w:val="0"/>
        <w:jc w:val="both"/>
        <w:rPr>
          <w:rFonts w:ascii="Palatino Linotype" w:hAnsi="Palatino Linotype"/>
          <w:b/>
          <w:sz w:val="20"/>
          <w:szCs w:val="20"/>
        </w:rPr>
      </w:pPr>
      <w:r w:rsidRPr="00365A48">
        <w:rPr>
          <w:rFonts w:ascii="Palatino Linotype" w:hAnsi="Palatino Linotype"/>
          <w:b/>
          <w:sz w:val="20"/>
          <w:szCs w:val="20"/>
        </w:rPr>
        <w:t>Sistema de Corrección de los Ejercicios con Respuesta Alternativa:</w:t>
      </w:r>
    </w:p>
    <w:p w:rsidR="00D677B3" w:rsidRP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r w:rsidRPr="00D677B3">
        <w:rPr>
          <w:rFonts w:ascii="Palatino Linotype" w:hAnsi="Palatino Linotype"/>
          <w:sz w:val="20"/>
          <w:szCs w:val="20"/>
        </w:rPr>
        <w:t>La nota mínima para aprobar un ejercicio será el 50 % de la puntuación máxima de ese ejercicio. Fórmula aplicable: NME = PME*50/100.</w:t>
      </w:r>
    </w:p>
    <w:p w:rsidR="00D677B3" w:rsidRP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r w:rsidRPr="00D677B3">
        <w:rPr>
          <w:rFonts w:ascii="Palatino Linotype" w:hAnsi="Palatino Linotype"/>
          <w:sz w:val="20"/>
          <w:szCs w:val="20"/>
        </w:rPr>
        <w:t>El número de preguntas válidas será igual al número total de preguntas en el cuestionario menos el número de preguntas anuladas. Fórmula aplicable: NPV = NTPC – NPA.</w:t>
      </w:r>
    </w:p>
    <w:p w:rsidR="00D677B3" w:rsidRP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r w:rsidRPr="00D677B3">
        <w:rPr>
          <w:rFonts w:ascii="Palatino Linotype" w:hAnsi="Palatino Linotype"/>
          <w:sz w:val="20"/>
          <w:szCs w:val="20"/>
        </w:rPr>
        <w:t>La puntuación de cada una de las preguntas válidas será el resultado de dividir la puntuación  máxima  del  ejercicio  entre  el  número  de  preguntas  válidas.  Fórmula aplicable: PPV = PME / NPV.</w:t>
      </w:r>
    </w:p>
    <w:p w:rsidR="00D677B3" w:rsidRP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r w:rsidRPr="00D677B3">
        <w:rPr>
          <w:rFonts w:ascii="Palatino Linotype" w:hAnsi="Palatino Linotype"/>
          <w:sz w:val="20"/>
          <w:szCs w:val="20"/>
        </w:rPr>
        <w:t xml:space="preserve">El número de preguntas puntuables será igual al número de preguntas correctas menos el número de preguntas incorrectas dividida por el número de respuestas alternativas de cada pregunta. Fórmula aplicable: NPP = NPC – NPI/NRAP. </w:t>
      </w:r>
    </w:p>
    <w:p w:rsidR="00D677B3" w:rsidRP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p>
    <w:p w:rsidR="00D677B3" w:rsidRPr="00365A48" w:rsidRDefault="00D677B3" w:rsidP="000A477A">
      <w:pPr>
        <w:pStyle w:val="Prrafodelista"/>
        <w:numPr>
          <w:ilvl w:val="0"/>
          <w:numId w:val="26"/>
        </w:numPr>
        <w:tabs>
          <w:tab w:val="left" w:pos="1418"/>
          <w:tab w:val="left" w:pos="9638"/>
        </w:tabs>
        <w:spacing w:after="120" w:line="320" w:lineRule="exact"/>
        <w:ind w:left="646" w:firstLine="0"/>
        <w:contextualSpacing w:val="0"/>
        <w:jc w:val="both"/>
        <w:rPr>
          <w:rFonts w:ascii="Palatino Linotype" w:hAnsi="Palatino Linotype"/>
          <w:b/>
          <w:sz w:val="20"/>
          <w:szCs w:val="20"/>
        </w:rPr>
      </w:pPr>
      <w:r w:rsidRPr="00365A48">
        <w:rPr>
          <w:rFonts w:ascii="Palatino Linotype" w:hAnsi="Palatino Linotype"/>
          <w:b/>
          <w:sz w:val="20"/>
          <w:szCs w:val="20"/>
        </w:rPr>
        <w:t>Calificación:</w:t>
      </w:r>
    </w:p>
    <w:p w:rsidR="00D677B3" w:rsidRP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r w:rsidRPr="00D677B3">
        <w:rPr>
          <w:rFonts w:ascii="Palatino Linotype" w:hAnsi="Palatino Linotype"/>
          <w:sz w:val="20"/>
          <w:szCs w:val="20"/>
        </w:rPr>
        <w:t>La calificación del ejercicio será igual al producto de las preguntas puntuables obtenidas  por  el  opositor  y  la  puntuación  de  cada  una  de  las  preguntas.  Fórmula aplicable: C = NPP * PPV.</w:t>
      </w:r>
    </w:p>
    <w:p w:rsidR="00D677B3" w:rsidRP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proofErr w:type="spellStart"/>
      <w:r w:rsidRPr="00D677B3">
        <w:rPr>
          <w:rFonts w:ascii="Palatino Linotype" w:hAnsi="Palatino Linotype"/>
          <w:sz w:val="20"/>
          <w:szCs w:val="20"/>
        </w:rPr>
        <w:t>Donde</w:t>
      </w:r>
      <w:proofErr w:type="spellEnd"/>
      <w:r w:rsidRPr="00D677B3">
        <w:rPr>
          <w:rFonts w:ascii="Palatino Linotype" w:hAnsi="Palatino Linotype"/>
          <w:sz w:val="20"/>
          <w:szCs w:val="20"/>
        </w:rPr>
        <w:t>:</w:t>
      </w:r>
    </w:p>
    <w:p w:rsidR="00D677B3" w:rsidRP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r w:rsidRPr="00D677B3">
        <w:rPr>
          <w:rFonts w:ascii="Palatino Linotype" w:hAnsi="Palatino Linotype"/>
          <w:sz w:val="20"/>
          <w:szCs w:val="20"/>
        </w:rPr>
        <w:t>NME: Nota mínima para aprobar un ejercicio. PME: Puntuación máxima del ejercicio.</w:t>
      </w:r>
    </w:p>
    <w:p w:rsidR="00D677B3" w:rsidRP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r w:rsidRPr="00D677B3">
        <w:rPr>
          <w:rFonts w:ascii="Palatino Linotype" w:hAnsi="Palatino Linotype"/>
          <w:sz w:val="20"/>
          <w:szCs w:val="20"/>
        </w:rPr>
        <w:t>NPV: Número de preguntas válidas.</w:t>
      </w:r>
    </w:p>
    <w:p w:rsidR="00D677B3" w:rsidRP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r w:rsidRPr="00D677B3">
        <w:rPr>
          <w:rFonts w:ascii="Palatino Linotype" w:hAnsi="Palatino Linotype"/>
          <w:sz w:val="20"/>
          <w:szCs w:val="20"/>
        </w:rPr>
        <w:t>NTPC: Número total de preguntas en el cuestionario. NPA: Número de preguntas anuladas.</w:t>
      </w:r>
    </w:p>
    <w:p w:rsidR="00D677B3" w:rsidRP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r w:rsidRPr="00D677B3">
        <w:rPr>
          <w:rFonts w:ascii="Palatino Linotype" w:hAnsi="Palatino Linotype"/>
          <w:sz w:val="20"/>
          <w:szCs w:val="20"/>
        </w:rPr>
        <w:t>PPV: Puntuación de cada una de las preguntas válidas. NPP: Número de preguntas puntuables.</w:t>
      </w:r>
    </w:p>
    <w:p w:rsidR="00D677B3" w:rsidRP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r w:rsidRPr="00D677B3">
        <w:rPr>
          <w:rFonts w:ascii="Palatino Linotype" w:hAnsi="Palatino Linotype"/>
          <w:sz w:val="20"/>
          <w:szCs w:val="20"/>
        </w:rPr>
        <w:t>NPC: Número de preguntas correctas. NPI: Número de preguntas incorrectas.</w:t>
      </w:r>
    </w:p>
    <w:p w:rsidR="00D677B3" w:rsidRP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r w:rsidRPr="00D677B3">
        <w:rPr>
          <w:rFonts w:ascii="Palatino Linotype" w:hAnsi="Palatino Linotype"/>
          <w:sz w:val="20"/>
          <w:szCs w:val="20"/>
        </w:rPr>
        <w:t>NRAP: Número de respuestas alternativas de cada pregunta. C: Calificación de un ejercicio.</w:t>
      </w:r>
    </w:p>
    <w:p w:rsidR="00365A48" w:rsidRDefault="00365A48" w:rsidP="000A477A">
      <w:pPr>
        <w:spacing w:after="120" w:line="276" w:lineRule="auto"/>
        <w:ind w:firstLine="680"/>
        <w:rPr>
          <w:rFonts w:ascii="Palatino Linotype" w:hAnsi="Palatino Linotype"/>
          <w:sz w:val="20"/>
          <w:szCs w:val="20"/>
        </w:rPr>
      </w:pPr>
      <w:r>
        <w:rPr>
          <w:rFonts w:ascii="Palatino Linotype" w:hAnsi="Palatino Linotype"/>
          <w:sz w:val="20"/>
          <w:szCs w:val="20"/>
        </w:rPr>
        <w:br w:type="page"/>
      </w:r>
    </w:p>
    <w:p w:rsidR="00D677B3" w:rsidRPr="00365A48" w:rsidRDefault="00D677B3" w:rsidP="000A477A">
      <w:pPr>
        <w:pStyle w:val="Prrafodelista"/>
        <w:numPr>
          <w:ilvl w:val="0"/>
          <w:numId w:val="26"/>
        </w:numPr>
        <w:tabs>
          <w:tab w:val="left" w:pos="1418"/>
          <w:tab w:val="left" w:pos="9638"/>
        </w:tabs>
        <w:spacing w:after="120" w:line="320" w:lineRule="exact"/>
        <w:ind w:firstLine="0"/>
        <w:contextualSpacing w:val="0"/>
        <w:jc w:val="both"/>
        <w:rPr>
          <w:rFonts w:ascii="Palatino Linotype" w:hAnsi="Palatino Linotype"/>
          <w:b/>
          <w:sz w:val="20"/>
          <w:szCs w:val="20"/>
        </w:rPr>
      </w:pPr>
      <w:r w:rsidRPr="00365A48">
        <w:rPr>
          <w:rFonts w:ascii="Palatino Linotype" w:hAnsi="Palatino Linotype"/>
          <w:b/>
          <w:sz w:val="20"/>
          <w:szCs w:val="20"/>
        </w:rPr>
        <w:lastRenderedPageBreak/>
        <w:t>Fase de Concurso.</w:t>
      </w:r>
    </w:p>
    <w:p w:rsidR="00D677B3" w:rsidRP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r w:rsidRPr="00D677B3">
        <w:rPr>
          <w:rFonts w:ascii="Palatino Linotype" w:hAnsi="Palatino Linotype"/>
          <w:sz w:val="20"/>
          <w:szCs w:val="20"/>
        </w:rPr>
        <w:t>Finalizada la fase de oposición tendrá lugar la fase de concurso. La puntuación máxima de esta fase será de 30 puntos. Tan sólo participarán en esta fase aquellas personas aspirantes que hayan superado la fase de oposición.</w:t>
      </w:r>
    </w:p>
    <w:p w:rsidR="00D677B3" w:rsidRP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r w:rsidRPr="00D677B3">
        <w:rPr>
          <w:rFonts w:ascii="Palatino Linotype" w:hAnsi="Palatino Linotype"/>
          <w:sz w:val="20"/>
          <w:szCs w:val="20"/>
        </w:rPr>
        <w:t>Los méritos a valorar se referirán a la fecha de finalización del plazo de presentación de solicitudes de participación en el proceso selectivo.</w:t>
      </w:r>
    </w:p>
    <w:p w:rsidR="00D677B3" w:rsidRP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r w:rsidRPr="00D677B3">
        <w:rPr>
          <w:rFonts w:ascii="Palatino Linotype" w:hAnsi="Palatino Linotype"/>
          <w:sz w:val="20"/>
          <w:szCs w:val="20"/>
        </w:rPr>
        <w:t>Las personas aspirantes dispondrán de un plazo de 10 días hábiles, contados a partir del día siguiente al de publicación de la listas de aspirantes que han superado de la fase de oposición, para presentar mediante el procedimiento «Procesos selectivos de PAS: Entrega de méritos (Fase de concurso)», disponible en la sede electrónica de la Universidad de Granada (https://sede.ugr.es), la justificación documental de los méritos que quieran hacer valer en la fase de concurso o, en su defecto, solicitud expresa para que se computen los méritos que ya figuren en su expediente en el Servicio de Personal de Administración y Servicios.</w:t>
      </w:r>
    </w:p>
    <w:p w:rsidR="00D677B3" w:rsidRP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r w:rsidRPr="00D677B3">
        <w:rPr>
          <w:rFonts w:ascii="Palatino Linotype" w:hAnsi="Palatino Linotype"/>
          <w:sz w:val="20"/>
          <w:szCs w:val="20"/>
        </w:rPr>
        <w:t>Los méritos no justificados, en el plazo establecido al efecto y mediante el procedimiento establecido en el párrafo anterior no podrán ser valorados en la fase de concurso.</w:t>
      </w:r>
    </w:p>
    <w:p w:rsidR="00D677B3" w:rsidRP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r w:rsidRPr="00D677B3">
        <w:rPr>
          <w:rFonts w:ascii="Palatino Linotype" w:hAnsi="Palatino Linotype"/>
          <w:sz w:val="20"/>
          <w:szCs w:val="20"/>
        </w:rPr>
        <w:t>El Tribunal calificador publicará en el sitio web oficial del Servicio de Personal de Administración y Servicios (http://serviciopas.ugr.es/) la relación que contenga la valoración provisional de méritos de la fase de concurso, con indicación de la puntuación obtenida en cada mérito y la total. Las personas aspirantes dispondrán de un plazo de diez días hábiles, a contar a partir del siguiente al de la publicación de dicha relación para efectuar las alegaciones pertinentes. Finalizado dicho plazo, el Tribunal publicará la relación con la valoración definitiva de la fase de concurso.</w:t>
      </w:r>
    </w:p>
    <w:p w:rsidR="00D677B3" w:rsidRP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r w:rsidRPr="00D677B3">
        <w:rPr>
          <w:rFonts w:ascii="Palatino Linotype" w:hAnsi="Palatino Linotype"/>
          <w:sz w:val="20"/>
          <w:szCs w:val="20"/>
        </w:rPr>
        <w:t>La valoración de los méritos se realizará de la siguiente forma:</w:t>
      </w:r>
    </w:p>
    <w:p w:rsidR="00D677B3" w:rsidRP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r w:rsidRPr="00D677B3">
        <w:rPr>
          <w:rFonts w:ascii="Palatino Linotype" w:hAnsi="Palatino Linotype"/>
          <w:sz w:val="20"/>
          <w:szCs w:val="20"/>
        </w:rPr>
        <w:t>a)   Por servicios prestados, un máximo de 25 puntos:</w:t>
      </w:r>
    </w:p>
    <w:p w:rsidR="00D677B3" w:rsidRP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r w:rsidRPr="00D677B3">
        <w:rPr>
          <w:rFonts w:ascii="Palatino Linotype" w:hAnsi="Palatino Linotype"/>
          <w:sz w:val="20"/>
          <w:szCs w:val="20"/>
        </w:rPr>
        <w:t>1.   Servicios  prestados  como  personal  funcionario  en  la  misma  Escala  de  la</w:t>
      </w:r>
      <w:r w:rsidR="00365A48">
        <w:rPr>
          <w:rFonts w:ascii="Palatino Linotype" w:hAnsi="Palatino Linotype"/>
          <w:sz w:val="20"/>
          <w:szCs w:val="20"/>
        </w:rPr>
        <w:t xml:space="preserve"> </w:t>
      </w:r>
      <w:r w:rsidRPr="00D677B3">
        <w:rPr>
          <w:rFonts w:ascii="Palatino Linotype" w:hAnsi="Palatino Linotype"/>
          <w:sz w:val="20"/>
          <w:szCs w:val="20"/>
        </w:rPr>
        <w:t>Universidad de Granada que se convoca: 0,40/30 puntos por día de servicios.</w:t>
      </w:r>
    </w:p>
    <w:p w:rsidR="00D677B3" w:rsidRP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r w:rsidRPr="00D677B3">
        <w:rPr>
          <w:rFonts w:ascii="Palatino Linotype" w:hAnsi="Palatino Linotype"/>
          <w:sz w:val="20"/>
          <w:szCs w:val="20"/>
        </w:rPr>
        <w:t>2.  Servicios prestados como personal funcionario en los Cuerpos o Escalas equivalentes en otras Universidades públicas: 0,20/30 puntos por día de servicios.</w:t>
      </w:r>
    </w:p>
    <w:p w:rsidR="00D677B3" w:rsidRP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r w:rsidRPr="00D677B3">
        <w:rPr>
          <w:rFonts w:ascii="Palatino Linotype" w:hAnsi="Palatino Linotype"/>
          <w:sz w:val="20"/>
          <w:szCs w:val="20"/>
        </w:rPr>
        <w:t>3.  Servicios prestados como personal funcionario en los Cuerpos o Escalas equivalentes en otras Administraciones públicas: 0,10/30 puntos por día de servicios.</w:t>
      </w:r>
    </w:p>
    <w:p w:rsidR="00D677B3" w:rsidRP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p>
    <w:p w:rsidR="00D677B3" w:rsidRP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r w:rsidRPr="00D677B3">
        <w:rPr>
          <w:rFonts w:ascii="Palatino Linotype" w:hAnsi="Palatino Linotype"/>
          <w:sz w:val="20"/>
          <w:szCs w:val="20"/>
        </w:rPr>
        <w:t xml:space="preserve">b)   Superación  de  ejercicios  obligatorios  de  cualquier  convocatoria  anterior  de acceso en procesos selectivos de la Escala Auxiliar Administrativa de la Universidad de Granada o Cuerpos o </w:t>
      </w:r>
      <w:r w:rsidRPr="00D677B3">
        <w:rPr>
          <w:rFonts w:ascii="Palatino Linotype" w:hAnsi="Palatino Linotype"/>
          <w:sz w:val="20"/>
          <w:szCs w:val="20"/>
        </w:rPr>
        <w:lastRenderedPageBreak/>
        <w:t>Escalas equivalentes de otras Universidades públicas, a razón de 0,50 puntos por ejercicio obligatorio superado con un máximo de 5 puntos.</w:t>
      </w:r>
    </w:p>
    <w:p w:rsidR="00D677B3" w:rsidRP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r w:rsidRPr="00D677B3">
        <w:rPr>
          <w:rFonts w:ascii="Palatino Linotype" w:hAnsi="Palatino Linotype"/>
          <w:sz w:val="20"/>
          <w:szCs w:val="20"/>
        </w:rPr>
        <w:t>Los servicios prestados y ejercicios superados fuera de la Universidad de Granada se acreditarán mediante documentación justificativa (en el caso de la prestación de los servicios, con expresión de las funciones concretas que se han desarrollado), expedida por el órgano administrativo competente de la Universidad o Administración pública correspondiente.</w:t>
      </w:r>
    </w:p>
    <w:p w:rsidR="00D677B3" w:rsidRPr="00D677B3" w:rsidRDefault="00D677B3" w:rsidP="000A477A">
      <w:pPr>
        <w:tabs>
          <w:tab w:val="left" w:pos="1418"/>
          <w:tab w:val="left" w:pos="9638"/>
        </w:tabs>
        <w:spacing w:after="120" w:line="320" w:lineRule="exact"/>
        <w:ind w:left="284" w:firstLine="680"/>
        <w:jc w:val="both"/>
        <w:rPr>
          <w:rFonts w:ascii="Palatino Linotype" w:hAnsi="Palatino Linotype"/>
          <w:sz w:val="20"/>
          <w:szCs w:val="20"/>
        </w:rPr>
      </w:pPr>
      <w:r w:rsidRPr="00D677B3">
        <w:rPr>
          <w:rFonts w:ascii="Palatino Linotype" w:hAnsi="Palatino Linotype"/>
          <w:sz w:val="20"/>
          <w:szCs w:val="20"/>
        </w:rPr>
        <w:t>Los puntos obtenidos en la fase de concurso, que en ningún caso podrán superar los 30 puntos, se sumarán a la puntuación final de la fase de oposición, a efectos de establecer el orden definitivo de aspirantes. La puntuación de esta fase no podrá ser aplicada para superar los ejercicios de la fase de oposición.</w:t>
      </w:r>
    </w:p>
    <w:p w:rsidR="00D677B3" w:rsidRPr="00D677B3" w:rsidRDefault="00D677B3" w:rsidP="000A477A">
      <w:pPr>
        <w:tabs>
          <w:tab w:val="left" w:pos="1418"/>
          <w:tab w:val="left" w:pos="9638"/>
        </w:tabs>
        <w:spacing w:after="120" w:line="320" w:lineRule="exact"/>
        <w:ind w:left="568" w:firstLine="680"/>
        <w:jc w:val="both"/>
        <w:rPr>
          <w:rFonts w:ascii="Palatino Linotype" w:hAnsi="Palatino Linotype"/>
          <w:sz w:val="20"/>
          <w:szCs w:val="20"/>
        </w:rPr>
      </w:pPr>
    </w:p>
    <w:p w:rsidR="00576A2B" w:rsidRPr="007F6BDE" w:rsidRDefault="00576A2B" w:rsidP="000A477A">
      <w:pPr>
        <w:tabs>
          <w:tab w:val="left" w:pos="1418"/>
          <w:tab w:val="left" w:pos="9638"/>
        </w:tabs>
        <w:spacing w:after="120" w:line="320" w:lineRule="exact"/>
        <w:ind w:left="568" w:firstLine="680"/>
        <w:jc w:val="both"/>
        <w:rPr>
          <w:rFonts w:ascii="Palatino Linotype" w:hAnsi="Palatino Linotype"/>
          <w:sz w:val="20"/>
          <w:szCs w:val="20"/>
        </w:rPr>
      </w:pPr>
    </w:p>
    <w:sectPr w:rsidR="00576A2B" w:rsidRPr="007F6BDE" w:rsidSect="00044D1A">
      <w:headerReference w:type="default" r:id="rId11"/>
      <w:footerReference w:type="default" r:id="rId12"/>
      <w:pgSz w:w="11906" w:h="16838" w:code="9"/>
      <w:pgMar w:top="1134" w:right="1134" w:bottom="1418" w:left="1134" w:header="1134"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6C4" w:rsidRDefault="00D906C4" w:rsidP="00803352">
      <w:r>
        <w:separator/>
      </w:r>
    </w:p>
  </w:endnote>
  <w:endnote w:type="continuationSeparator" w:id="0">
    <w:p w:rsidR="00D906C4" w:rsidRDefault="00D906C4"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Bk">
    <w:altName w:val="Times New Roman"/>
    <w:charset w:val="00"/>
    <w:family w:val="auto"/>
    <w:pitch w:val="variable"/>
    <w:sig w:usb0="00000001" w:usb1="5000205B" w:usb2="00000020" w:usb3="00000000" w:csb0="0000019F" w:csb1="00000000"/>
  </w:font>
  <w:font w:name="Roboto">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Roboto Lt">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BE" w:rsidRDefault="00716EBA">
    <w:pPr>
      <w:pStyle w:val="Piedepgina"/>
    </w:pPr>
    <w:r>
      <w:rPr>
        <w:noProof/>
      </w:rPr>
      <mc:AlternateContent>
        <mc:Choice Requires="wps">
          <w:drawing>
            <wp:inline distT="0" distB="0" distL="0" distR="0" wp14:anchorId="1AD5C77F" wp14:editId="16530CD6">
              <wp:extent cx="6120000" cy="0"/>
              <wp:effectExtent l="0" t="0" r="14605" b="19050"/>
              <wp:docPr id="2" name="2 Conector recto" title="línea roja pie de página"/>
              <wp:cNvGraphicFramePr/>
              <a:graphic xmlns:a="http://schemas.openxmlformats.org/drawingml/2006/main">
                <a:graphicData uri="http://schemas.microsoft.com/office/word/2010/wordprocessingShape">
                  <wps:wsp>
                    <wps:cNvCnPr/>
                    <wps:spPr>
                      <a:xfrm>
                        <a:off x="0" y="0"/>
                        <a:ext cx="6120000" cy="0"/>
                      </a:xfrm>
                      <a:prstGeom prst="line">
                        <a:avLst/>
                      </a:prstGeom>
                      <a:ln w="3175">
                        <a:solidFill>
                          <a:srgbClr val="E92C3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2 Conector recto" o:spid="_x0000_s1026" alt="Título: línea roja pie de página"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" strokecolor="#e92c30" strokeweight=".25pt">
              <w10:anchorlock/>
            </v:line>
          </w:pict>
        </mc:Fallback>
      </mc:AlternateContent>
    </w:r>
  </w:p>
  <w:p w:rsidR="003D5C85" w:rsidRPr="00044D1A" w:rsidRDefault="009D1AFE" w:rsidP="00044D1A">
    <w:pPr>
      <w:jc w:val="right"/>
      <w:rPr>
        <w:rFonts w:ascii="Palatino Linotype" w:hAnsi="Palatino Linotype" w:cs="Gill Sans"/>
        <w:sz w:val="14"/>
        <w:szCs w:val="14"/>
      </w:rPr>
    </w:pPr>
    <w:r w:rsidRPr="005560EE">
      <w:rPr>
        <w:rFonts w:ascii="Palatino Linotype" w:hAnsi="Palatino Linotype"/>
        <w:sz w:val="16"/>
        <w:szCs w:val="16"/>
      </w:rPr>
      <w:t xml:space="preserve">[Nombre órgano emisor] | </w:t>
    </w:r>
    <w:r w:rsidRPr="005560EE">
      <w:rPr>
        <w:rFonts w:ascii="Palatino Linotype" w:hAnsi="Palatino Linotype"/>
        <w:noProof/>
        <w:sz w:val="16"/>
        <w:szCs w:val="16"/>
        <w:lang w:eastAsia="zh-CN"/>
      </w:rPr>
      <w:t>[</w:t>
    </w:r>
    <w:r w:rsidRPr="005560EE">
      <w:rPr>
        <w:rFonts w:ascii="Palatino Linotype" w:hAnsi="Palatino Linotype"/>
        <w:sz w:val="16"/>
        <w:szCs w:val="16"/>
      </w:rPr>
      <w:t xml:space="preserve">Dirección postal]. </w:t>
    </w:r>
    <w:r w:rsidRPr="005560EE">
      <w:rPr>
        <w:rFonts w:ascii="Palatino Linotype" w:hAnsi="Palatino Linotype"/>
        <w:noProof/>
        <w:sz w:val="16"/>
        <w:szCs w:val="16"/>
        <w:lang w:eastAsia="zh-CN"/>
      </w:rPr>
      <w:t xml:space="preserve"> </w:t>
    </w:r>
    <w:r w:rsidR="00044D1A">
      <w:rPr>
        <w:rFonts w:ascii="Palatino Linotype" w:hAnsi="Palatino Linotype"/>
        <w:noProof/>
        <w:sz w:val="16"/>
        <w:szCs w:val="16"/>
        <w:lang w:eastAsia="zh-CN"/>
      </w:rPr>
      <w:ptab w:relativeTo="margin" w:alignment="right" w:leader="none"/>
    </w:r>
    <w:r w:rsidR="00044D1A" w:rsidRPr="00044D1A">
      <w:rPr>
        <w:rFonts w:ascii="Palatino Linotype" w:hAnsi="Palatino Linotype" w:cs="Gill Sans"/>
        <w:sz w:val="14"/>
        <w:szCs w:val="14"/>
      </w:rPr>
      <w:t xml:space="preserve"> </w:t>
    </w:r>
    <w:r w:rsidR="00044D1A" w:rsidRPr="003D5C85">
      <w:rPr>
        <w:rFonts w:ascii="Palatino Linotype" w:hAnsi="Palatino Linotype" w:cs="Gill Sans"/>
        <w:sz w:val="14"/>
        <w:szCs w:val="14"/>
      </w:rPr>
      <w:t>P</w:t>
    </w:r>
    <w:r w:rsidR="00044D1A" w:rsidRPr="003D5C85">
      <w:rPr>
        <w:rFonts w:ascii="Palatino Linotype" w:hAnsi="Palatino Linotype" w:cs="Arial"/>
        <w:sz w:val="14"/>
        <w:szCs w:val="14"/>
      </w:rPr>
      <w:t>á</w:t>
    </w:r>
    <w:r w:rsidR="00044D1A" w:rsidRPr="003D5C85">
      <w:rPr>
        <w:rFonts w:ascii="Palatino Linotype" w:hAnsi="Palatino Linotype" w:cs="Gill Sans"/>
        <w:sz w:val="14"/>
        <w:szCs w:val="14"/>
      </w:rPr>
      <w:t xml:space="preserve">g. </w:t>
    </w:r>
    <w:r w:rsidR="00044D1A" w:rsidRPr="003D5C85">
      <w:rPr>
        <w:rFonts w:ascii="Palatino Linotype" w:hAnsi="Palatino Linotype" w:cs="Gill Sans"/>
        <w:b/>
        <w:sz w:val="14"/>
        <w:szCs w:val="14"/>
      </w:rPr>
      <w:fldChar w:fldCharType="begin"/>
    </w:r>
    <w:r w:rsidR="00044D1A" w:rsidRPr="003D5C85">
      <w:rPr>
        <w:rFonts w:ascii="Palatino Linotype" w:hAnsi="Palatino Linotype" w:cs="Gill Sans"/>
        <w:b/>
        <w:sz w:val="14"/>
        <w:szCs w:val="14"/>
      </w:rPr>
      <w:instrText>PAGE  \* Arabic  \* MERGEFORMAT</w:instrText>
    </w:r>
    <w:r w:rsidR="00044D1A" w:rsidRPr="003D5C85">
      <w:rPr>
        <w:rFonts w:ascii="Palatino Linotype" w:hAnsi="Palatino Linotype" w:cs="Gill Sans"/>
        <w:b/>
        <w:sz w:val="14"/>
        <w:szCs w:val="14"/>
      </w:rPr>
      <w:fldChar w:fldCharType="separate"/>
    </w:r>
    <w:r w:rsidR="00044D1A">
      <w:rPr>
        <w:rFonts w:ascii="Palatino Linotype" w:hAnsi="Palatino Linotype" w:cs="Gill Sans"/>
        <w:b/>
        <w:noProof/>
        <w:sz w:val="14"/>
        <w:szCs w:val="14"/>
      </w:rPr>
      <w:t>6</w:t>
    </w:r>
    <w:r w:rsidR="00044D1A" w:rsidRPr="003D5C85">
      <w:rPr>
        <w:rFonts w:ascii="Palatino Linotype" w:hAnsi="Palatino Linotype" w:cs="Gill Sans"/>
        <w:b/>
        <w:sz w:val="14"/>
        <w:szCs w:val="14"/>
      </w:rPr>
      <w:fldChar w:fldCharType="end"/>
    </w:r>
    <w:r w:rsidR="00044D1A" w:rsidRPr="003D5C85">
      <w:rPr>
        <w:rFonts w:ascii="Palatino Linotype" w:hAnsi="Palatino Linotype" w:cs="Gill Sans"/>
        <w:sz w:val="14"/>
        <w:szCs w:val="14"/>
      </w:rPr>
      <w:t xml:space="preserve"> de </w:t>
    </w:r>
    <w:r w:rsidR="00044D1A" w:rsidRPr="003D5C85">
      <w:rPr>
        <w:rFonts w:ascii="Palatino Linotype" w:hAnsi="Palatino Linotype" w:cs="Gill Sans"/>
        <w:sz w:val="14"/>
        <w:szCs w:val="14"/>
      </w:rPr>
      <w:fldChar w:fldCharType="begin"/>
    </w:r>
    <w:r w:rsidR="00044D1A" w:rsidRPr="003D5C85">
      <w:rPr>
        <w:rFonts w:ascii="Palatino Linotype" w:hAnsi="Palatino Linotype" w:cs="Gill Sans"/>
        <w:sz w:val="14"/>
        <w:szCs w:val="14"/>
      </w:rPr>
      <w:instrText>NUMPAGES  \* Arabic  \* MERGEFORMAT</w:instrText>
    </w:r>
    <w:r w:rsidR="00044D1A" w:rsidRPr="003D5C85">
      <w:rPr>
        <w:rFonts w:ascii="Palatino Linotype" w:hAnsi="Palatino Linotype" w:cs="Gill Sans"/>
        <w:sz w:val="14"/>
        <w:szCs w:val="14"/>
      </w:rPr>
      <w:fldChar w:fldCharType="separate"/>
    </w:r>
    <w:r w:rsidR="00044D1A">
      <w:rPr>
        <w:rFonts w:ascii="Palatino Linotype" w:hAnsi="Palatino Linotype" w:cs="Gill Sans"/>
        <w:noProof/>
        <w:sz w:val="14"/>
        <w:szCs w:val="14"/>
      </w:rPr>
      <w:t>20</w:t>
    </w:r>
    <w:r w:rsidR="00044D1A" w:rsidRPr="003D5C85">
      <w:rPr>
        <w:rFonts w:ascii="Palatino Linotype" w:hAnsi="Palatino Linotype" w:cs="Gill Sans"/>
        <w:sz w:val="14"/>
        <w:szCs w:val="14"/>
      </w:rPr>
      <w:fldChar w:fldCharType="end"/>
    </w:r>
  </w:p>
  <w:p w:rsidR="007F5177" w:rsidRPr="00716EBA" w:rsidRDefault="009D1AFE" w:rsidP="003D5C85">
    <w:pPr>
      <w:pStyle w:val="Piedepgina"/>
      <w:spacing w:line="240" w:lineRule="exact"/>
      <w:jc w:val="both"/>
      <w:rPr>
        <w:rFonts w:ascii="Palatino Linotype" w:hAnsi="Palatino Linotype"/>
        <w:sz w:val="16"/>
        <w:szCs w:val="16"/>
      </w:rPr>
    </w:pPr>
    <w:r w:rsidRPr="005560EE">
      <w:rPr>
        <w:rFonts w:ascii="Palatino Linotype" w:hAnsi="Palatino Linotype"/>
        <w:sz w:val="16"/>
        <w:szCs w:val="16"/>
      </w:rPr>
      <w:t xml:space="preserve">[Teléfono +34 </w:t>
    </w:r>
    <w:proofErr w:type="gramStart"/>
    <w:r w:rsidRPr="005560EE">
      <w:rPr>
        <w:rFonts w:ascii="Palatino Linotype" w:hAnsi="Palatino Linotype"/>
        <w:sz w:val="16"/>
        <w:szCs w:val="16"/>
      </w:rPr>
      <w:t>958 ]</w:t>
    </w:r>
    <w:proofErr w:type="gramEnd"/>
    <w:r w:rsidRPr="005560EE">
      <w:rPr>
        <w:rFonts w:ascii="Palatino Linotype" w:hAnsi="Palatino Linotype"/>
        <w:sz w:val="16"/>
        <w:szCs w:val="16"/>
      </w:rPr>
      <w:t xml:space="preserve"> </w:t>
    </w:r>
    <w:r w:rsidR="00FD3829" w:rsidRPr="005560EE">
      <w:rPr>
        <w:rFonts w:ascii="Palatino Linotype" w:hAnsi="Palatino Linotype"/>
        <w:sz w:val="16"/>
        <w:szCs w:val="16"/>
      </w:rPr>
      <w:t xml:space="preserve">|  </w:t>
    </w:r>
    <w:r w:rsidRPr="005560EE">
      <w:rPr>
        <w:rFonts w:ascii="Palatino Linotype" w:hAnsi="Palatino Linotype"/>
        <w:sz w:val="16"/>
        <w:szCs w:val="16"/>
      </w:rPr>
      <w:t>[</w:t>
    </w:r>
    <w:proofErr w:type="gramStart"/>
    <w:r w:rsidRPr="005560EE">
      <w:rPr>
        <w:rFonts w:ascii="Palatino Linotype" w:hAnsi="Palatino Linotype"/>
        <w:sz w:val="16"/>
        <w:szCs w:val="16"/>
      </w:rPr>
      <w:t>correo</w:t>
    </w:r>
    <w:proofErr w:type="gramEnd"/>
    <w:r w:rsidRPr="005560EE">
      <w:rPr>
        <w:rFonts w:ascii="Palatino Linotype" w:hAnsi="Palatino Linotype"/>
        <w:sz w:val="16"/>
        <w:szCs w:val="16"/>
      </w:rPr>
      <w:t xml:space="preserve"> electrónico]</w:t>
    </w:r>
    <w:r w:rsidR="00FD3829" w:rsidRPr="005560EE">
      <w:rPr>
        <w:rFonts w:ascii="Palatino Linotype" w:hAnsi="Palatino Linotype"/>
        <w:sz w:val="16"/>
        <w:szCs w:val="16"/>
      </w:rPr>
      <w:t xml:space="preserve"> | </w:t>
    </w:r>
    <w:r w:rsidRPr="005560EE">
      <w:rPr>
        <w:rFonts w:ascii="Palatino Linotype" w:hAnsi="Palatino Linotype"/>
        <w:sz w:val="16"/>
        <w:szCs w:val="16"/>
      </w:rPr>
      <w:t>[dirección web]</w:t>
    </w:r>
    <w:r w:rsidR="003D5C85">
      <w:rPr>
        <w:rFonts w:ascii="Palatino Linotype" w:hAnsi="Palatino Linotype"/>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6C4" w:rsidRDefault="00D906C4" w:rsidP="00803352">
      <w:r>
        <w:separator/>
      </w:r>
    </w:p>
  </w:footnote>
  <w:footnote w:type="continuationSeparator" w:id="0">
    <w:p w:rsidR="00D906C4" w:rsidRDefault="00D906C4" w:rsidP="0080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17" w:rsidRDefault="003B0FB7" w:rsidP="00044D1A">
    <w:pPr>
      <w:pStyle w:val="Encabezado"/>
      <w:jc w:val="center"/>
    </w:pPr>
    <w:r>
      <w:rPr>
        <w:rFonts w:ascii="Gill Sans MT" w:hAnsi="Gill Sans MT"/>
        <w:b/>
        <w:noProof/>
        <w:sz w:val="20"/>
        <w:szCs w:val="20"/>
      </w:rPr>
      <w:drawing>
        <wp:inline distT="0" distB="0" distL="0" distR="0" wp14:anchorId="59BC7808" wp14:editId="2E55B767">
          <wp:extent cx="1439545" cy="1439545"/>
          <wp:effectExtent l="0" t="0" r="0" b="0"/>
          <wp:docPr id="5" name="0 Imagen" title="logo UGR vertical sin grad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p w:rsidR="00044D1A" w:rsidRDefault="00044D1A" w:rsidP="00044D1A">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653"/>
    <w:multiLevelType w:val="hybridMultilevel"/>
    <w:tmpl w:val="96A4A6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C534A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20594D"/>
    <w:multiLevelType w:val="multilevel"/>
    <w:tmpl w:val="AF2E0A4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
    <w:nsid w:val="12075091"/>
    <w:multiLevelType w:val="hybridMultilevel"/>
    <w:tmpl w:val="3D64B37C"/>
    <w:lvl w:ilvl="0" w:tplc="39689B7C">
      <w:start w:val="1"/>
      <w:numFmt w:val="decimal"/>
      <w:lvlText w:val="%1."/>
      <w:lvlJc w:val="left"/>
      <w:pPr>
        <w:ind w:left="720" w:hanging="360"/>
      </w:pPr>
      <w:rPr>
        <w:b/>
      </w:rPr>
    </w:lvl>
    <w:lvl w:ilvl="1" w:tplc="E92E223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3490819"/>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5">
    <w:nsid w:val="156F0194"/>
    <w:multiLevelType w:val="multilevel"/>
    <w:tmpl w:val="D8249B6A"/>
    <w:lvl w:ilvl="0">
      <w:start w:val="1"/>
      <w:numFmt w:val="decimal"/>
      <w:lvlText w:val="%1."/>
      <w:lvlJc w:val="left"/>
      <w:pPr>
        <w:ind w:left="720" w:hanging="360"/>
      </w:p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6">
    <w:nsid w:val="170F4F96"/>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7">
    <w:nsid w:val="1F8601F4"/>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8">
    <w:nsid w:val="205B7999"/>
    <w:multiLevelType w:val="hybridMultilevel"/>
    <w:tmpl w:val="04E86FE6"/>
    <w:lvl w:ilvl="0" w:tplc="5FA47300">
      <w:start w:val="1"/>
      <w:numFmt w:val="upp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4AC03DB"/>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0">
    <w:nsid w:val="2DC4680A"/>
    <w:multiLevelType w:val="multilevel"/>
    <w:tmpl w:val="1A64C558"/>
    <w:lvl w:ilvl="0">
      <w:start w:val="5"/>
      <w:numFmt w:val="decimal"/>
      <w:lvlText w:val="%1."/>
      <w:lvlJc w:val="left"/>
      <w:pPr>
        <w:ind w:left="450" w:hanging="450"/>
      </w:pPr>
      <w:rPr>
        <w:rFonts w:hint="default"/>
      </w:rPr>
    </w:lvl>
    <w:lvl w:ilvl="1">
      <w:start w:val="1"/>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1">
    <w:nsid w:val="34AD0DB5"/>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2">
    <w:nsid w:val="36A512B0"/>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3">
    <w:nsid w:val="4065269B"/>
    <w:multiLevelType w:val="multilevel"/>
    <w:tmpl w:val="8E68C7B8"/>
    <w:numStyleLink w:val="Estilo2"/>
  </w:abstractNum>
  <w:abstractNum w:abstractNumId="14">
    <w:nsid w:val="42F20690"/>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5">
    <w:nsid w:val="48455340"/>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6">
    <w:nsid w:val="4CF5172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50F454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39413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94D78A0"/>
    <w:multiLevelType w:val="multilevel"/>
    <w:tmpl w:val="D8249B6A"/>
    <w:lvl w:ilvl="0">
      <w:start w:val="1"/>
      <w:numFmt w:val="decimal"/>
      <w:lvlText w:val="%1."/>
      <w:lvlJc w:val="left"/>
      <w:pPr>
        <w:ind w:left="720" w:hanging="360"/>
      </w:p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0">
    <w:nsid w:val="72212779"/>
    <w:multiLevelType w:val="multilevel"/>
    <w:tmpl w:val="F8D495DC"/>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3695341"/>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22">
    <w:nsid w:val="761C6975"/>
    <w:multiLevelType w:val="hybridMultilevel"/>
    <w:tmpl w:val="07B2BB74"/>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3">
    <w:nsid w:val="771E78E8"/>
    <w:multiLevelType w:val="hybridMultilevel"/>
    <w:tmpl w:val="472CCF8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D196E27"/>
    <w:multiLevelType w:val="multilevel"/>
    <w:tmpl w:val="8E68C7B8"/>
    <w:styleLink w:val="Estilo2"/>
    <w:lvl w:ilvl="0">
      <w:start w:val="1"/>
      <w:numFmt w:val="decimal"/>
      <w:lvlText w:val="%1."/>
      <w:lvlJc w:val="left"/>
      <w:pPr>
        <w:ind w:left="851" w:hanging="284"/>
      </w:pPr>
      <w:rPr>
        <w:rFonts w:hint="default"/>
      </w:rPr>
    </w:lvl>
    <w:lvl w:ilvl="1">
      <w:start w:val="1"/>
      <w:numFmt w:val="decimal"/>
      <w:lvlText w:val="%1.%2"/>
      <w:lvlJc w:val="left"/>
      <w:pPr>
        <w:ind w:left="1135" w:hanging="284"/>
      </w:pPr>
      <w:rPr>
        <w:rFonts w:hint="default"/>
      </w:rPr>
    </w:lvl>
    <w:lvl w:ilvl="2">
      <w:start w:val="1"/>
      <w:numFmt w:val="decimal"/>
      <w:lvlText w:val="%1.1.%3."/>
      <w:lvlJc w:val="left"/>
      <w:pPr>
        <w:ind w:left="1419" w:hanging="284"/>
      </w:pPr>
      <w:rPr>
        <w:rFonts w:hint="default"/>
      </w:rPr>
    </w:lvl>
    <w:lvl w:ilvl="3">
      <w:start w:val="1"/>
      <w:numFmt w:val="decimal"/>
      <w:lvlText w:val="%1.%2.%3.%4."/>
      <w:lvlJc w:val="left"/>
      <w:pPr>
        <w:ind w:left="1703" w:hanging="284"/>
      </w:pPr>
      <w:rPr>
        <w:rFonts w:hint="default"/>
      </w:rPr>
    </w:lvl>
    <w:lvl w:ilvl="4">
      <w:start w:val="1"/>
      <w:numFmt w:val="decimal"/>
      <w:lvlText w:val="%1.%2.%3.%4.%5."/>
      <w:lvlJc w:val="left"/>
      <w:pPr>
        <w:ind w:left="1987" w:hanging="284"/>
      </w:pPr>
      <w:rPr>
        <w:rFonts w:hint="default"/>
      </w:rPr>
    </w:lvl>
    <w:lvl w:ilvl="5">
      <w:start w:val="1"/>
      <w:numFmt w:val="decimal"/>
      <w:lvlText w:val="%1.%2.%3.%4.%5.%6."/>
      <w:lvlJc w:val="left"/>
      <w:pPr>
        <w:ind w:left="2271" w:hanging="284"/>
      </w:pPr>
      <w:rPr>
        <w:rFonts w:hint="default"/>
      </w:rPr>
    </w:lvl>
    <w:lvl w:ilvl="6">
      <w:start w:val="1"/>
      <w:numFmt w:val="decimal"/>
      <w:lvlText w:val="%1.%2.%3.%4.%5.%6.%7."/>
      <w:lvlJc w:val="left"/>
      <w:pPr>
        <w:ind w:left="2555" w:hanging="284"/>
      </w:pPr>
      <w:rPr>
        <w:rFonts w:hint="default"/>
      </w:rPr>
    </w:lvl>
    <w:lvl w:ilvl="7">
      <w:start w:val="1"/>
      <w:numFmt w:val="decimal"/>
      <w:lvlText w:val="%1.%2.%3.%4.%5.%6.%7.%8."/>
      <w:lvlJc w:val="left"/>
      <w:pPr>
        <w:ind w:left="2839" w:hanging="284"/>
      </w:pPr>
      <w:rPr>
        <w:rFonts w:hint="default"/>
      </w:rPr>
    </w:lvl>
    <w:lvl w:ilvl="8">
      <w:start w:val="1"/>
      <w:numFmt w:val="decimal"/>
      <w:lvlText w:val="%1.%2.%3.%4.%5.%6.%7.%8.%9."/>
      <w:lvlJc w:val="left"/>
      <w:pPr>
        <w:ind w:left="3123" w:hanging="284"/>
      </w:pPr>
      <w:rPr>
        <w:rFonts w:hint="default"/>
      </w:rPr>
    </w:lvl>
  </w:abstractNum>
  <w:abstractNum w:abstractNumId="25">
    <w:nsid w:val="7D916DF4"/>
    <w:multiLevelType w:val="hybridMultilevel"/>
    <w:tmpl w:val="04520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E2F33FE"/>
    <w:multiLevelType w:val="multilevel"/>
    <w:tmpl w:val="0C0A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27">
    <w:nsid w:val="7F4E3895"/>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num w:numId="1">
    <w:abstractNumId w:val="22"/>
  </w:num>
  <w:num w:numId="2">
    <w:abstractNumId w:val="8"/>
  </w:num>
  <w:num w:numId="3">
    <w:abstractNumId w:val="11"/>
  </w:num>
  <w:num w:numId="4">
    <w:abstractNumId w:val="14"/>
  </w:num>
  <w:num w:numId="5">
    <w:abstractNumId w:val="12"/>
  </w:num>
  <w:num w:numId="6">
    <w:abstractNumId w:val="7"/>
  </w:num>
  <w:num w:numId="7">
    <w:abstractNumId w:val="4"/>
  </w:num>
  <w:num w:numId="8">
    <w:abstractNumId w:val="21"/>
  </w:num>
  <w:num w:numId="9">
    <w:abstractNumId w:val="24"/>
  </w:num>
  <w:num w:numId="10">
    <w:abstractNumId w:val="13"/>
  </w:num>
  <w:num w:numId="11">
    <w:abstractNumId w:val="15"/>
  </w:num>
  <w:num w:numId="12">
    <w:abstractNumId w:val="6"/>
  </w:num>
  <w:num w:numId="13">
    <w:abstractNumId w:val="27"/>
  </w:num>
  <w:num w:numId="14">
    <w:abstractNumId w:val="9"/>
  </w:num>
  <w:num w:numId="15">
    <w:abstractNumId w:val="5"/>
  </w:num>
  <w:num w:numId="16">
    <w:abstractNumId w:val="1"/>
  </w:num>
  <w:num w:numId="17">
    <w:abstractNumId w:val="3"/>
  </w:num>
  <w:num w:numId="18">
    <w:abstractNumId w:val="18"/>
  </w:num>
  <w:num w:numId="19">
    <w:abstractNumId w:val="0"/>
  </w:num>
  <w:num w:numId="20">
    <w:abstractNumId w:val="17"/>
  </w:num>
  <w:num w:numId="21">
    <w:abstractNumId w:val="10"/>
  </w:num>
  <w:num w:numId="22">
    <w:abstractNumId w:val="26"/>
  </w:num>
  <w:num w:numId="23">
    <w:abstractNumId w:val="20"/>
  </w:num>
  <w:num w:numId="24">
    <w:abstractNumId w:val="23"/>
  </w:num>
  <w:num w:numId="25">
    <w:abstractNumId w:val="25"/>
  </w:num>
  <w:num w:numId="26">
    <w:abstractNumId w:val="2"/>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52"/>
    <w:rsid w:val="00017B36"/>
    <w:rsid w:val="000272A6"/>
    <w:rsid w:val="00032EB2"/>
    <w:rsid w:val="00044D1A"/>
    <w:rsid w:val="00052DF2"/>
    <w:rsid w:val="00055FD3"/>
    <w:rsid w:val="00063799"/>
    <w:rsid w:val="00063DA1"/>
    <w:rsid w:val="000A477A"/>
    <w:rsid w:val="000B6922"/>
    <w:rsid w:val="000C75A7"/>
    <w:rsid w:val="000F259F"/>
    <w:rsid w:val="001252B2"/>
    <w:rsid w:val="00154E28"/>
    <w:rsid w:val="00182051"/>
    <w:rsid w:val="00186DA1"/>
    <w:rsid w:val="001911B4"/>
    <w:rsid w:val="00195294"/>
    <w:rsid w:val="001C0C82"/>
    <w:rsid w:val="001D40AD"/>
    <w:rsid w:val="001F2FBE"/>
    <w:rsid w:val="0021751F"/>
    <w:rsid w:val="00227244"/>
    <w:rsid w:val="00237A5A"/>
    <w:rsid w:val="002A34D1"/>
    <w:rsid w:val="002C17F3"/>
    <w:rsid w:val="002E0A15"/>
    <w:rsid w:val="002E5D3F"/>
    <w:rsid w:val="003072CE"/>
    <w:rsid w:val="00317FE6"/>
    <w:rsid w:val="00353CC4"/>
    <w:rsid w:val="00365106"/>
    <w:rsid w:val="00365A48"/>
    <w:rsid w:val="00373047"/>
    <w:rsid w:val="00382439"/>
    <w:rsid w:val="003A2090"/>
    <w:rsid w:val="003B0FB7"/>
    <w:rsid w:val="003D5C85"/>
    <w:rsid w:val="003F14FD"/>
    <w:rsid w:val="00436492"/>
    <w:rsid w:val="004559B9"/>
    <w:rsid w:val="0048116C"/>
    <w:rsid w:val="0049794E"/>
    <w:rsid w:val="004A0E10"/>
    <w:rsid w:val="004A79EB"/>
    <w:rsid w:val="004B152E"/>
    <w:rsid w:val="004D4415"/>
    <w:rsid w:val="00512F76"/>
    <w:rsid w:val="00537317"/>
    <w:rsid w:val="005560EE"/>
    <w:rsid w:val="005678C0"/>
    <w:rsid w:val="00576A2B"/>
    <w:rsid w:val="00576F98"/>
    <w:rsid w:val="005B1493"/>
    <w:rsid w:val="005C5417"/>
    <w:rsid w:val="005D1AA1"/>
    <w:rsid w:val="00600034"/>
    <w:rsid w:val="0060720A"/>
    <w:rsid w:val="00612182"/>
    <w:rsid w:val="00625FA3"/>
    <w:rsid w:val="00634ECF"/>
    <w:rsid w:val="006360A6"/>
    <w:rsid w:val="00637420"/>
    <w:rsid w:val="0067132E"/>
    <w:rsid w:val="00672715"/>
    <w:rsid w:val="00682450"/>
    <w:rsid w:val="00691C40"/>
    <w:rsid w:val="006A6A5B"/>
    <w:rsid w:val="006C0F12"/>
    <w:rsid w:val="006E0345"/>
    <w:rsid w:val="00704258"/>
    <w:rsid w:val="00716EBA"/>
    <w:rsid w:val="007468D6"/>
    <w:rsid w:val="007821B1"/>
    <w:rsid w:val="00783111"/>
    <w:rsid w:val="007F2C3F"/>
    <w:rsid w:val="007F5177"/>
    <w:rsid w:val="007F6BDE"/>
    <w:rsid w:val="00803352"/>
    <w:rsid w:val="00814DDA"/>
    <w:rsid w:val="00823D40"/>
    <w:rsid w:val="00885A12"/>
    <w:rsid w:val="008D7E0E"/>
    <w:rsid w:val="008E60B6"/>
    <w:rsid w:val="00903B1E"/>
    <w:rsid w:val="00937474"/>
    <w:rsid w:val="00946423"/>
    <w:rsid w:val="00947A9B"/>
    <w:rsid w:val="00993850"/>
    <w:rsid w:val="009A09A2"/>
    <w:rsid w:val="009A5D2B"/>
    <w:rsid w:val="009A6975"/>
    <w:rsid w:val="009B1FF2"/>
    <w:rsid w:val="009C5637"/>
    <w:rsid w:val="009D1AFE"/>
    <w:rsid w:val="009D1D1F"/>
    <w:rsid w:val="009E59A0"/>
    <w:rsid w:val="009F0FF1"/>
    <w:rsid w:val="00A04B39"/>
    <w:rsid w:val="00A103C8"/>
    <w:rsid w:val="00A11FC8"/>
    <w:rsid w:val="00A2530D"/>
    <w:rsid w:val="00A803F7"/>
    <w:rsid w:val="00AA3F08"/>
    <w:rsid w:val="00AC769A"/>
    <w:rsid w:val="00B0672C"/>
    <w:rsid w:val="00B20712"/>
    <w:rsid w:val="00B26BE3"/>
    <w:rsid w:val="00B60074"/>
    <w:rsid w:val="00B77E70"/>
    <w:rsid w:val="00B80386"/>
    <w:rsid w:val="00B82EA7"/>
    <w:rsid w:val="00B92052"/>
    <w:rsid w:val="00C513A4"/>
    <w:rsid w:val="00C67D0F"/>
    <w:rsid w:val="00C970FF"/>
    <w:rsid w:val="00D40432"/>
    <w:rsid w:val="00D669DB"/>
    <w:rsid w:val="00D677B3"/>
    <w:rsid w:val="00D76C84"/>
    <w:rsid w:val="00D8315F"/>
    <w:rsid w:val="00D906C4"/>
    <w:rsid w:val="00DA6094"/>
    <w:rsid w:val="00DE5303"/>
    <w:rsid w:val="00E20692"/>
    <w:rsid w:val="00E23397"/>
    <w:rsid w:val="00EC4F39"/>
    <w:rsid w:val="00F10C02"/>
    <w:rsid w:val="00F52293"/>
    <w:rsid w:val="00F67907"/>
    <w:rsid w:val="00F70855"/>
    <w:rsid w:val="00F91DEA"/>
    <w:rsid w:val="00FA6EF5"/>
    <w:rsid w:val="00FB39D2"/>
    <w:rsid w:val="00FD3829"/>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B92052"/>
    <w:pPr>
      <w:ind w:left="720"/>
      <w:contextualSpacing/>
    </w:pPr>
  </w:style>
  <w:style w:type="numbering" w:customStyle="1" w:styleId="Estilo2">
    <w:name w:val="Estilo2"/>
    <w:uiPriority w:val="99"/>
    <w:rsid w:val="006360A6"/>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B92052"/>
    <w:pPr>
      <w:ind w:left="720"/>
      <w:contextualSpacing/>
    </w:pPr>
  </w:style>
  <w:style w:type="numbering" w:customStyle="1" w:styleId="Estilo2">
    <w:name w:val="Estilo2"/>
    <w:uiPriority w:val="99"/>
    <w:rsid w:val="006360A6"/>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rviciopas.ugr.es/" TargetMode="External"/><Relationship Id="rId4" Type="http://schemas.microsoft.com/office/2007/relationships/stylesWithEffects" Target="stylesWithEffects.xml"/><Relationship Id="rId9" Type="http://schemas.openxmlformats.org/officeDocument/2006/relationships/hyperlink" Target="http://serviciopas.ugr.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EE5A9-620B-46B1-8063-A0186F99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20</Pages>
  <Words>6965</Words>
  <Characters>38313</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15</cp:revision>
  <cp:lastPrinted>2021-05-18T13:04:00Z</cp:lastPrinted>
  <dcterms:created xsi:type="dcterms:W3CDTF">2021-02-16T12:09:00Z</dcterms:created>
  <dcterms:modified xsi:type="dcterms:W3CDTF">2021-09-11T06:44:00Z</dcterms:modified>
</cp:coreProperties>
</file>